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E5247" w14:textId="77777777" w:rsidR="000540E4" w:rsidRPr="00043C03" w:rsidRDefault="00C47253" w:rsidP="00043C03">
      <w:pPr>
        <w:pStyle w:val="CRHATabledesmatires"/>
      </w:pPr>
      <w:r w:rsidRPr="00043C03">
        <w:rPr>
          <w:noProof/>
        </w:rPr>
        <w:drawing>
          <wp:anchor distT="0" distB="0" distL="114300" distR="114300" simplePos="0" relativeHeight="251692032" behindDoc="1" locked="0" layoutInCell="1" allowOverlap="1" wp14:anchorId="29BF1548" wp14:editId="22A02B12">
            <wp:simplePos x="0" y="0"/>
            <wp:positionH relativeFrom="margin">
              <wp:posOffset>-350665</wp:posOffset>
            </wp:positionH>
            <wp:positionV relativeFrom="paragraph">
              <wp:posOffset>-457200</wp:posOffset>
            </wp:positionV>
            <wp:extent cx="6654852" cy="5469573"/>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 Smaller.png"/>
                    <pic:cNvPicPr/>
                  </pic:nvPicPr>
                  <pic:blipFill>
                    <a:blip r:embed="rId8">
                      <a:extLst>
                        <a:ext uri="{28A0092B-C50C-407E-A947-70E740481C1C}">
                          <a14:useLocalDpi xmlns:a14="http://schemas.microsoft.com/office/drawing/2010/main" val="0"/>
                        </a:ext>
                      </a:extLst>
                    </a:blip>
                    <a:stretch>
                      <a:fillRect/>
                    </a:stretch>
                  </pic:blipFill>
                  <pic:spPr>
                    <a:xfrm>
                      <a:off x="0" y="0"/>
                      <a:ext cx="6654852" cy="5469573"/>
                    </a:xfrm>
                    <a:prstGeom prst="rect">
                      <a:avLst/>
                    </a:prstGeom>
                  </pic:spPr>
                </pic:pic>
              </a:graphicData>
            </a:graphic>
            <wp14:sizeRelH relativeFrom="page">
              <wp14:pctWidth>0</wp14:pctWidth>
            </wp14:sizeRelH>
            <wp14:sizeRelV relativeFrom="page">
              <wp14:pctHeight>0</wp14:pctHeight>
            </wp14:sizeRelV>
          </wp:anchor>
        </w:drawing>
      </w:r>
    </w:p>
    <w:p w14:paraId="4CA739FF" w14:textId="77777777" w:rsidR="00871004" w:rsidRPr="00BE0609" w:rsidRDefault="00871004" w:rsidP="001A5ABE">
      <w:pPr>
        <w:pStyle w:val="CRHA-Body"/>
      </w:pPr>
    </w:p>
    <w:p w14:paraId="4668BB10" w14:textId="0FF0BCA9" w:rsidR="000540E4" w:rsidRDefault="00C90231" w:rsidP="00DE38E3">
      <w:pPr>
        <w:sectPr w:rsidR="000540E4" w:rsidSect="00FD1C6C">
          <w:footerReference w:type="even" r:id="rId9"/>
          <w:footerReference w:type="default" r:id="rId10"/>
          <w:pgSz w:w="12240" w:h="15840"/>
          <w:pgMar w:top="1440" w:right="1440" w:bottom="1440" w:left="1440" w:header="708" w:footer="708" w:gutter="0"/>
          <w:cols w:space="708"/>
          <w:titlePg/>
          <w:docGrid w:linePitch="360"/>
        </w:sectPr>
      </w:pPr>
      <w:r>
        <w:rPr>
          <w:noProof/>
        </w:rPr>
        <mc:AlternateContent>
          <mc:Choice Requires="wps">
            <w:drawing>
              <wp:anchor distT="0" distB="0" distL="114300" distR="114300" simplePos="0" relativeHeight="251659264" behindDoc="1" locked="0" layoutInCell="1" allowOverlap="1" wp14:anchorId="163E6680" wp14:editId="7A0C885E">
                <wp:simplePos x="0" y="0"/>
                <wp:positionH relativeFrom="margin">
                  <wp:posOffset>-419100</wp:posOffset>
                </wp:positionH>
                <wp:positionV relativeFrom="paragraph">
                  <wp:posOffset>4288155</wp:posOffset>
                </wp:positionV>
                <wp:extent cx="6807835" cy="1730375"/>
                <wp:effectExtent l="0" t="0" r="0" b="3175"/>
                <wp:wrapNone/>
                <wp:docPr id="2" name="Rectangle 2"/>
                <wp:cNvGraphicFramePr/>
                <a:graphic xmlns:a="http://schemas.openxmlformats.org/drawingml/2006/main">
                  <a:graphicData uri="http://schemas.microsoft.com/office/word/2010/wordprocessingShape">
                    <wps:wsp>
                      <wps:cNvSpPr/>
                      <wps:spPr>
                        <a:xfrm>
                          <a:off x="0" y="0"/>
                          <a:ext cx="6807835" cy="1730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EE2381" w14:textId="1F993652" w:rsidR="00B36B56" w:rsidRPr="00043C03" w:rsidRDefault="00B36B56" w:rsidP="00043C03">
                            <w:pPr>
                              <w:spacing w:line="640" w:lineRule="exact"/>
                              <w:jc w:val="right"/>
                              <w:rPr>
                                <w:color w:val="6BA247"/>
                                <w:sz w:val="72"/>
                                <w:szCs w:val="72"/>
                              </w:rPr>
                            </w:pPr>
                            <w:r w:rsidRPr="00043C03">
                              <w:rPr>
                                <w:color w:val="6BA247"/>
                                <w:sz w:val="72"/>
                                <w:szCs w:val="72"/>
                              </w:rPr>
                              <w:t>Modèle de politique de santé</w:t>
                            </w:r>
                            <w:r w:rsidRPr="00043C03">
                              <w:rPr>
                                <w:color w:val="6BA247"/>
                                <w:sz w:val="72"/>
                                <w:szCs w:val="72"/>
                              </w:rPr>
                              <w:br/>
                              <w:t xml:space="preserve">et mieux-être </w:t>
                            </w:r>
                          </w:p>
                        </w:txbxContent>
                      </wps:txbx>
                      <wps:bodyPr rot="0" spcFirstLastPara="0" vertOverflow="overflow" horzOverflow="overflow" vert="horz" wrap="square" lIns="91440" tIns="0" rIns="324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E6680" id="Rectangle 2" o:spid="_x0000_s1026" style="position:absolute;margin-left:-33pt;margin-top:337.65pt;width:536.05pt;height:13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" filled="f" stroked="f" strokeweight="1pt">
                <v:textbox inset=",0,9mm,0">
                  <w:txbxContent>
                    <w:p w14:paraId="4FEE2381" w14:textId="1F993652" w:rsidR="00B36B56" w:rsidRPr="00043C03" w:rsidRDefault="00B36B56" w:rsidP="00043C03">
                      <w:pPr>
                        <w:spacing w:line="640" w:lineRule="exact"/>
                        <w:jc w:val="right"/>
                        <w:rPr>
                          <w:color w:val="6BA247"/>
                          <w:sz w:val="72"/>
                          <w:szCs w:val="72"/>
                        </w:rPr>
                      </w:pPr>
                      <w:r w:rsidRPr="00043C03">
                        <w:rPr>
                          <w:color w:val="6BA247"/>
                          <w:sz w:val="72"/>
                          <w:szCs w:val="72"/>
                        </w:rPr>
                        <w:t>Modèle de politique de santé</w:t>
                      </w:r>
                      <w:r w:rsidRPr="00043C03">
                        <w:rPr>
                          <w:color w:val="6BA247"/>
                          <w:sz w:val="72"/>
                          <w:szCs w:val="72"/>
                        </w:rPr>
                        <w:br/>
                        <w:t xml:space="preserve">et mieux-être </w:t>
                      </w:r>
                    </w:p>
                  </w:txbxContent>
                </v:textbox>
                <w10:wrap anchorx="margin"/>
              </v:rect>
            </w:pict>
          </mc:Fallback>
        </mc:AlternateContent>
      </w:r>
      <w:r w:rsidR="00E87E6E" w:rsidRPr="003F3B39">
        <w:rPr>
          <w:noProof/>
        </w:rPr>
        <w:drawing>
          <wp:anchor distT="0" distB="0" distL="114300" distR="114300" simplePos="0" relativeHeight="251675648" behindDoc="0" locked="0" layoutInCell="1" allowOverlap="1" wp14:anchorId="75A1290D" wp14:editId="3959A79B">
            <wp:simplePos x="0" y="0"/>
            <wp:positionH relativeFrom="column">
              <wp:posOffset>-204470</wp:posOffset>
            </wp:positionH>
            <wp:positionV relativeFrom="paragraph">
              <wp:posOffset>7479030</wp:posOffset>
            </wp:positionV>
            <wp:extent cx="1752600" cy="2482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2600" cy="248285"/>
                    </a:xfrm>
                    <a:prstGeom prst="rect">
                      <a:avLst/>
                    </a:prstGeom>
                  </pic:spPr>
                </pic:pic>
              </a:graphicData>
            </a:graphic>
            <wp14:sizeRelH relativeFrom="page">
              <wp14:pctWidth>0</wp14:pctWidth>
            </wp14:sizeRelH>
            <wp14:sizeRelV relativeFrom="page">
              <wp14:pctHeight>0</wp14:pctHeight>
            </wp14:sizeRelV>
          </wp:anchor>
        </w:drawing>
      </w:r>
      <w:r w:rsidR="003F3B39">
        <w:rPr>
          <w:noProof/>
        </w:rPr>
        <mc:AlternateContent>
          <mc:Choice Requires="wps">
            <w:drawing>
              <wp:anchor distT="0" distB="0" distL="114300" distR="114300" simplePos="0" relativeHeight="251669504" behindDoc="1" locked="0" layoutInCell="1" allowOverlap="1" wp14:anchorId="56C91557" wp14:editId="7B448FFB">
                <wp:simplePos x="0" y="0"/>
                <wp:positionH relativeFrom="margin">
                  <wp:posOffset>-414655</wp:posOffset>
                </wp:positionH>
                <wp:positionV relativeFrom="paragraph">
                  <wp:posOffset>7509510</wp:posOffset>
                </wp:positionV>
                <wp:extent cx="6807835" cy="211455"/>
                <wp:effectExtent l="0" t="0" r="0" b="4445"/>
                <wp:wrapNone/>
                <wp:docPr id="5" name="Rectangle 5"/>
                <wp:cNvGraphicFramePr/>
                <a:graphic xmlns:a="http://schemas.openxmlformats.org/drawingml/2006/main">
                  <a:graphicData uri="http://schemas.microsoft.com/office/word/2010/wordprocessingShape">
                    <wps:wsp>
                      <wps:cNvSpPr/>
                      <wps:spPr>
                        <a:xfrm>
                          <a:off x="0" y="0"/>
                          <a:ext cx="6807835" cy="2114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1E1CAC" w14:textId="77777777" w:rsidR="00B36B56" w:rsidRPr="00043C03" w:rsidRDefault="00B36B56" w:rsidP="00DE0AE1">
                            <w:pPr>
                              <w:jc w:val="right"/>
                              <w:rPr>
                                <w:color w:val="6BA247"/>
                              </w:rPr>
                            </w:pPr>
                            <w:r w:rsidRPr="00043C03">
                              <w:rPr>
                                <w:color w:val="6BA247"/>
                                <w:sz w:val="28"/>
                                <w:szCs w:val="28"/>
                              </w:rPr>
                              <w:t>MODÈLE</w:t>
                            </w:r>
                          </w:p>
                        </w:txbxContent>
                      </wps:txbx>
                      <wps:bodyPr rot="0" spcFirstLastPara="0" vertOverflow="overflow" horzOverflow="overflow" vert="horz" wrap="square" lIns="91440" tIns="0" rIns="324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91557" id="Rectangle 5" o:spid="_x0000_s1027" style="position:absolute;margin-left:-32.65pt;margin-top:591.3pt;width:536.05pt;height:16.6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" filled="f" stroked="f" strokeweight="1pt">
                <v:textbox inset=",0,9mm,0">
                  <w:txbxContent>
                    <w:p w14:paraId="2B1E1CAC" w14:textId="77777777" w:rsidR="00B36B56" w:rsidRPr="00043C03" w:rsidRDefault="00B36B56" w:rsidP="00DE0AE1">
                      <w:pPr>
                        <w:jc w:val="right"/>
                        <w:rPr>
                          <w:color w:val="6BA247"/>
                        </w:rPr>
                      </w:pPr>
                      <w:r w:rsidRPr="00043C03">
                        <w:rPr>
                          <w:color w:val="6BA247"/>
                          <w:sz w:val="28"/>
                          <w:szCs w:val="28"/>
                        </w:rPr>
                        <w:t>MODÈLE</w:t>
                      </w:r>
                    </w:p>
                  </w:txbxContent>
                </v:textbox>
                <w10:wrap anchorx="margin"/>
              </v:rect>
            </w:pict>
          </mc:Fallback>
        </mc:AlternateContent>
      </w:r>
    </w:p>
    <w:p w14:paraId="3492140A" w14:textId="1E2439CC" w:rsidR="00F90C67" w:rsidRPr="00450A97" w:rsidRDefault="00F90C67" w:rsidP="00043C03">
      <w:pPr>
        <w:pStyle w:val="CRHATabledesmatires"/>
      </w:pPr>
      <w:r w:rsidRPr="00450A97">
        <w:lastRenderedPageBreak/>
        <w:t xml:space="preserve">Table des </w:t>
      </w:r>
      <w:r w:rsidRPr="00043C03">
        <w:t>matières</w:t>
      </w:r>
    </w:p>
    <w:p w14:paraId="63178305" w14:textId="77777777" w:rsidR="00F90C67" w:rsidRPr="00D75032" w:rsidRDefault="00F90C67" w:rsidP="00F90C67">
      <w:pPr>
        <w:spacing w:after="0"/>
      </w:pPr>
    </w:p>
    <w:p w14:paraId="099C9A02" w14:textId="2909BAB2" w:rsidR="00E826E5" w:rsidRDefault="00EF40B4">
      <w:pPr>
        <w:pStyle w:val="TM1"/>
        <w:rPr>
          <w:rFonts w:asciiTheme="minorHAnsi" w:eastAsiaTheme="minorEastAsia" w:hAnsiTheme="minorHAnsi" w:cstheme="minorBidi"/>
          <w:noProof/>
          <w:color w:val="auto"/>
          <w:sz w:val="22"/>
        </w:rPr>
      </w:pPr>
      <w:r>
        <w:rPr>
          <w:rFonts w:ascii="Gibson" w:hAnsi="Gibson"/>
          <w:sz w:val="24"/>
          <w:highlight w:val="white"/>
        </w:rPr>
        <w:fldChar w:fldCharType="begin"/>
      </w:r>
      <w:r>
        <w:rPr>
          <w:rFonts w:ascii="Gibson" w:hAnsi="Gibson"/>
          <w:sz w:val="24"/>
          <w:highlight w:val="white"/>
        </w:rPr>
        <w:instrText xml:space="preserve"> TOC \o "1-3" \h \z \u </w:instrText>
      </w:r>
      <w:r>
        <w:rPr>
          <w:rFonts w:ascii="Gibson" w:hAnsi="Gibson"/>
          <w:sz w:val="24"/>
          <w:highlight w:val="white"/>
        </w:rPr>
        <w:fldChar w:fldCharType="separate"/>
      </w:r>
      <w:hyperlink w:anchor="_Toc66786999" w:history="1">
        <w:r w:rsidR="00E826E5" w:rsidRPr="00B25AEF">
          <w:rPr>
            <w:rStyle w:val="Lienhypertexte"/>
            <w:noProof/>
            <w:highlight w:val="white"/>
          </w:rPr>
          <w:t>Droits d’auteur</w:t>
        </w:r>
        <w:r w:rsidR="00E826E5">
          <w:rPr>
            <w:noProof/>
            <w:webHidden/>
          </w:rPr>
          <w:tab/>
        </w:r>
        <w:r w:rsidR="00E826E5">
          <w:rPr>
            <w:noProof/>
            <w:webHidden/>
          </w:rPr>
          <w:fldChar w:fldCharType="begin"/>
        </w:r>
        <w:r w:rsidR="00E826E5">
          <w:rPr>
            <w:noProof/>
            <w:webHidden/>
          </w:rPr>
          <w:instrText xml:space="preserve"> PAGEREF _Toc66786999 \h </w:instrText>
        </w:r>
        <w:r w:rsidR="00E826E5">
          <w:rPr>
            <w:noProof/>
            <w:webHidden/>
          </w:rPr>
        </w:r>
        <w:r w:rsidR="00E826E5">
          <w:rPr>
            <w:noProof/>
            <w:webHidden/>
          </w:rPr>
          <w:fldChar w:fldCharType="separate"/>
        </w:r>
        <w:r w:rsidR="00E826E5">
          <w:rPr>
            <w:noProof/>
            <w:webHidden/>
          </w:rPr>
          <w:t>3</w:t>
        </w:r>
        <w:r w:rsidR="00E826E5">
          <w:rPr>
            <w:noProof/>
            <w:webHidden/>
          </w:rPr>
          <w:fldChar w:fldCharType="end"/>
        </w:r>
      </w:hyperlink>
    </w:p>
    <w:p w14:paraId="57CCF8A5" w14:textId="3827F8BD" w:rsidR="00E826E5" w:rsidRDefault="00AD13D6">
      <w:pPr>
        <w:pStyle w:val="TM1"/>
        <w:rPr>
          <w:rFonts w:asciiTheme="minorHAnsi" w:eastAsiaTheme="minorEastAsia" w:hAnsiTheme="minorHAnsi" w:cstheme="minorBidi"/>
          <w:noProof/>
          <w:color w:val="auto"/>
          <w:sz w:val="22"/>
        </w:rPr>
      </w:pPr>
      <w:hyperlink w:anchor="_Toc66787000" w:history="1">
        <w:r w:rsidR="00E826E5" w:rsidRPr="00B25AEF">
          <w:rPr>
            <w:rStyle w:val="Lienhypertexte"/>
            <w:noProof/>
            <w:highlight w:val="white"/>
          </w:rPr>
          <w:t>Avis d’utilisation</w:t>
        </w:r>
        <w:r w:rsidR="00E826E5">
          <w:rPr>
            <w:noProof/>
            <w:webHidden/>
          </w:rPr>
          <w:tab/>
        </w:r>
        <w:r w:rsidR="00E826E5">
          <w:rPr>
            <w:noProof/>
            <w:webHidden/>
          </w:rPr>
          <w:fldChar w:fldCharType="begin"/>
        </w:r>
        <w:r w:rsidR="00E826E5">
          <w:rPr>
            <w:noProof/>
            <w:webHidden/>
          </w:rPr>
          <w:instrText xml:space="preserve"> PAGEREF _Toc66787000 \h </w:instrText>
        </w:r>
        <w:r w:rsidR="00E826E5">
          <w:rPr>
            <w:noProof/>
            <w:webHidden/>
          </w:rPr>
        </w:r>
        <w:r w:rsidR="00E826E5">
          <w:rPr>
            <w:noProof/>
            <w:webHidden/>
          </w:rPr>
          <w:fldChar w:fldCharType="separate"/>
        </w:r>
        <w:r w:rsidR="00E826E5">
          <w:rPr>
            <w:noProof/>
            <w:webHidden/>
          </w:rPr>
          <w:t>3</w:t>
        </w:r>
        <w:r w:rsidR="00E826E5">
          <w:rPr>
            <w:noProof/>
            <w:webHidden/>
          </w:rPr>
          <w:fldChar w:fldCharType="end"/>
        </w:r>
      </w:hyperlink>
    </w:p>
    <w:p w14:paraId="6D6BBB70" w14:textId="73EE725C" w:rsidR="00E826E5" w:rsidRDefault="00AD13D6">
      <w:pPr>
        <w:pStyle w:val="TM1"/>
        <w:rPr>
          <w:rFonts w:asciiTheme="minorHAnsi" w:eastAsiaTheme="minorEastAsia" w:hAnsiTheme="minorHAnsi" w:cstheme="minorBidi"/>
          <w:noProof/>
          <w:color w:val="auto"/>
          <w:sz w:val="22"/>
        </w:rPr>
      </w:pPr>
      <w:hyperlink w:anchor="_Toc66787001" w:history="1">
        <w:r w:rsidR="00E826E5" w:rsidRPr="00B25AEF">
          <w:rPr>
            <w:rStyle w:val="Lienhypertexte"/>
            <w:noProof/>
          </w:rPr>
          <w:t>Introduction</w:t>
        </w:r>
        <w:r w:rsidR="00E826E5">
          <w:rPr>
            <w:noProof/>
            <w:webHidden/>
          </w:rPr>
          <w:tab/>
        </w:r>
        <w:r w:rsidR="00E826E5">
          <w:rPr>
            <w:noProof/>
            <w:webHidden/>
          </w:rPr>
          <w:fldChar w:fldCharType="begin"/>
        </w:r>
        <w:r w:rsidR="00E826E5">
          <w:rPr>
            <w:noProof/>
            <w:webHidden/>
          </w:rPr>
          <w:instrText xml:space="preserve"> PAGEREF _Toc66787001 \h </w:instrText>
        </w:r>
        <w:r w:rsidR="00E826E5">
          <w:rPr>
            <w:noProof/>
            <w:webHidden/>
          </w:rPr>
        </w:r>
        <w:r w:rsidR="00E826E5">
          <w:rPr>
            <w:noProof/>
            <w:webHidden/>
          </w:rPr>
          <w:fldChar w:fldCharType="separate"/>
        </w:r>
        <w:r w:rsidR="00E826E5">
          <w:rPr>
            <w:noProof/>
            <w:webHidden/>
          </w:rPr>
          <w:t>4</w:t>
        </w:r>
        <w:r w:rsidR="00E826E5">
          <w:rPr>
            <w:noProof/>
            <w:webHidden/>
          </w:rPr>
          <w:fldChar w:fldCharType="end"/>
        </w:r>
      </w:hyperlink>
    </w:p>
    <w:p w14:paraId="5902AE4C" w14:textId="129A082F" w:rsidR="00E826E5" w:rsidRDefault="00AD13D6">
      <w:pPr>
        <w:pStyle w:val="TM1"/>
        <w:rPr>
          <w:rFonts w:asciiTheme="minorHAnsi" w:eastAsiaTheme="minorEastAsia" w:hAnsiTheme="minorHAnsi" w:cstheme="minorBidi"/>
          <w:noProof/>
          <w:color w:val="auto"/>
          <w:sz w:val="22"/>
        </w:rPr>
      </w:pPr>
      <w:hyperlink w:anchor="_Toc66787002" w:history="1">
        <w:r w:rsidR="00E826E5" w:rsidRPr="00B25AEF">
          <w:rPr>
            <w:rStyle w:val="Lienhypertexte"/>
            <w:noProof/>
          </w:rPr>
          <w:t>Pourquoi mettre en place une politique de santé et mieux-être?</w:t>
        </w:r>
        <w:r w:rsidR="00E826E5">
          <w:rPr>
            <w:noProof/>
            <w:webHidden/>
          </w:rPr>
          <w:tab/>
        </w:r>
        <w:r w:rsidR="00E826E5">
          <w:rPr>
            <w:noProof/>
            <w:webHidden/>
          </w:rPr>
          <w:fldChar w:fldCharType="begin"/>
        </w:r>
        <w:r w:rsidR="00E826E5">
          <w:rPr>
            <w:noProof/>
            <w:webHidden/>
          </w:rPr>
          <w:instrText xml:space="preserve"> PAGEREF _Toc66787002 \h </w:instrText>
        </w:r>
        <w:r w:rsidR="00E826E5">
          <w:rPr>
            <w:noProof/>
            <w:webHidden/>
          </w:rPr>
        </w:r>
        <w:r w:rsidR="00E826E5">
          <w:rPr>
            <w:noProof/>
            <w:webHidden/>
          </w:rPr>
          <w:fldChar w:fldCharType="separate"/>
        </w:r>
        <w:r w:rsidR="00E826E5">
          <w:rPr>
            <w:noProof/>
            <w:webHidden/>
          </w:rPr>
          <w:t>4</w:t>
        </w:r>
        <w:r w:rsidR="00E826E5">
          <w:rPr>
            <w:noProof/>
            <w:webHidden/>
          </w:rPr>
          <w:fldChar w:fldCharType="end"/>
        </w:r>
      </w:hyperlink>
    </w:p>
    <w:p w14:paraId="56E58821" w14:textId="4DBA4060" w:rsidR="00E826E5" w:rsidRDefault="00AD13D6">
      <w:pPr>
        <w:pStyle w:val="TM1"/>
        <w:rPr>
          <w:rFonts w:asciiTheme="minorHAnsi" w:eastAsiaTheme="minorEastAsia" w:hAnsiTheme="minorHAnsi" w:cstheme="minorBidi"/>
          <w:noProof/>
          <w:color w:val="auto"/>
          <w:sz w:val="22"/>
        </w:rPr>
      </w:pPr>
      <w:hyperlink w:anchor="_Toc66787003" w:history="1">
        <w:r w:rsidR="00E826E5" w:rsidRPr="00B25AEF">
          <w:rPr>
            <w:rStyle w:val="Lienhypertexte"/>
            <w:noProof/>
          </w:rPr>
          <w:t>Conclusion</w:t>
        </w:r>
        <w:r w:rsidR="00E826E5">
          <w:rPr>
            <w:noProof/>
            <w:webHidden/>
          </w:rPr>
          <w:tab/>
        </w:r>
        <w:r w:rsidR="00E826E5">
          <w:rPr>
            <w:noProof/>
            <w:webHidden/>
          </w:rPr>
          <w:fldChar w:fldCharType="begin"/>
        </w:r>
        <w:r w:rsidR="00E826E5">
          <w:rPr>
            <w:noProof/>
            <w:webHidden/>
          </w:rPr>
          <w:instrText xml:space="preserve"> PAGEREF _Toc66787003 \h </w:instrText>
        </w:r>
        <w:r w:rsidR="00E826E5">
          <w:rPr>
            <w:noProof/>
            <w:webHidden/>
          </w:rPr>
        </w:r>
        <w:r w:rsidR="00E826E5">
          <w:rPr>
            <w:noProof/>
            <w:webHidden/>
          </w:rPr>
          <w:fldChar w:fldCharType="separate"/>
        </w:r>
        <w:r w:rsidR="00E826E5">
          <w:rPr>
            <w:noProof/>
            <w:webHidden/>
          </w:rPr>
          <w:t>5</w:t>
        </w:r>
        <w:r w:rsidR="00E826E5">
          <w:rPr>
            <w:noProof/>
            <w:webHidden/>
          </w:rPr>
          <w:fldChar w:fldCharType="end"/>
        </w:r>
      </w:hyperlink>
    </w:p>
    <w:p w14:paraId="3EA430C1" w14:textId="7DB16393" w:rsidR="00E826E5" w:rsidRDefault="00AD13D6">
      <w:pPr>
        <w:pStyle w:val="TM1"/>
        <w:rPr>
          <w:rFonts w:asciiTheme="minorHAnsi" w:eastAsiaTheme="minorEastAsia" w:hAnsiTheme="minorHAnsi" w:cstheme="minorBidi"/>
          <w:noProof/>
          <w:color w:val="auto"/>
          <w:sz w:val="22"/>
        </w:rPr>
      </w:pPr>
      <w:hyperlink w:anchor="_Toc66787004" w:history="1">
        <w:r w:rsidR="00E826E5" w:rsidRPr="00B25AEF">
          <w:rPr>
            <w:rStyle w:val="Lienhypertexte"/>
            <w:noProof/>
          </w:rPr>
          <w:t>Modèle de politique de santé et mieux-être</w:t>
        </w:r>
        <w:r w:rsidR="00E826E5">
          <w:rPr>
            <w:noProof/>
            <w:webHidden/>
          </w:rPr>
          <w:tab/>
        </w:r>
        <w:r w:rsidR="00E826E5">
          <w:rPr>
            <w:noProof/>
            <w:webHidden/>
          </w:rPr>
          <w:fldChar w:fldCharType="begin"/>
        </w:r>
        <w:r w:rsidR="00E826E5">
          <w:rPr>
            <w:noProof/>
            <w:webHidden/>
          </w:rPr>
          <w:instrText xml:space="preserve"> PAGEREF _Toc66787004 \h </w:instrText>
        </w:r>
        <w:r w:rsidR="00E826E5">
          <w:rPr>
            <w:noProof/>
            <w:webHidden/>
          </w:rPr>
        </w:r>
        <w:r w:rsidR="00E826E5">
          <w:rPr>
            <w:noProof/>
            <w:webHidden/>
          </w:rPr>
          <w:fldChar w:fldCharType="separate"/>
        </w:r>
        <w:r w:rsidR="00E826E5">
          <w:rPr>
            <w:noProof/>
            <w:webHidden/>
          </w:rPr>
          <w:t>6</w:t>
        </w:r>
        <w:r w:rsidR="00E826E5">
          <w:rPr>
            <w:noProof/>
            <w:webHidden/>
          </w:rPr>
          <w:fldChar w:fldCharType="end"/>
        </w:r>
      </w:hyperlink>
    </w:p>
    <w:p w14:paraId="3BEF42FE" w14:textId="2F44AEC1" w:rsidR="00E826E5" w:rsidRDefault="00AD13D6">
      <w:pPr>
        <w:pStyle w:val="TM1"/>
        <w:rPr>
          <w:rFonts w:asciiTheme="minorHAnsi" w:eastAsiaTheme="minorEastAsia" w:hAnsiTheme="minorHAnsi" w:cstheme="minorBidi"/>
          <w:noProof/>
          <w:color w:val="auto"/>
          <w:sz w:val="22"/>
        </w:rPr>
      </w:pPr>
      <w:hyperlink w:anchor="_Toc66787005" w:history="1">
        <w:r w:rsidR="00E826E5" w:rsidRPr="00B25AEF">
          <w:rPr>
            <w:rStyle w:val="Lienhypertexte"/>
            <w:noProof/>
          </w:rPr>
          <w:t>Sources et références</w:t>
        </w:r>
        <w:r w:rsidR="00E826E5">
          <w:rPr>
            <w:noProof/>
            <w:webHidden/>
          </w:rPr>
          <w:tab/>
        </w:r>
        <w:r w:rsidR="00E826E5">
          <w:rPr>
            <w:noProof/>
            <w:webHidden/>
          </w:rPr>
          <w:fldChar w:fldCharType="begin"/>
        </w:r>
        <w:r w:rsidR="00E826E5">
          <w:rPr>
            <w:noProof/>
            <w:webHidden/>
          </w:rPr>
          <w:instrText xml:space="preserve"> PAGEREF _Toc66787005 \h </w:instrText>
        </w:r>
        <w:r w:rsidR="00E826E5">
          <w:rPr>
            <w:noProof/>
            <w:webHidden/>
          </w:rPr>
        </w:r>
        <w:r w:rsidR="00E826E5">
          <w:rPr>
            <w:noProof/>
            <w:webHidden/>
          </w:rPr>
          <w:fldChar w:fldCharType="separate"/>
        </w:r>
        <w:r w:rsidR="00E826E5">
          <w:rPr>
            <w:noProof/>
            <w:webHidden/>
          </w:rPr>
          <w:t>13</w:t>
        </w:r>
        <w:r w:rsidR="00E826E5">
          <w:rPr>
            <w:noProof/>
            <w:webHidden/>
          </w:rPr>
          <w:fldChar w:fldCharType="end"/>
        </w:r>
      </w:hyperlink>
    </w:p>
    <w:p w14:paraId="30B0CE1D" w14:textId="64E9CCCF" w:rsidR="00F90C67" w:rsidRDefault="00EF40B4" w:rsidP="00F90C67">
      <w:pPr>
        <w:spacing w:after="0" w:line="240" w:lineRule="auto"/>
        <w:rPr>
          <w:rFonts w:ascii="Arial" w:eastAsia="Arial" w:hAnsi="Arial" w:cs="Arial"/>
          <w:b/>
          <w:sz w:val="36"/>
          <w:szCs w:val="36"/>
        </w:rPr>
      </w:pPr>
      <w:r>
        <w:rPr>
          <w:rFonts w:ascii="Gibson" w:hAnsi="Gibson"/>
          <w:color w:val="000000" w:themeColor="text1"/>
          <w:sz w:val="24"/>
          <w:highlight w:val="white"/>
        </w:rPr>
        <w:fldChar w:fldCharType="end"/>
      </w:r>
    </w:p>
    <w:p w14:paraId="2881D270" w14:textId="77777777" w:rsidR="00F90C67" w:rsidRDefault="00F90C67">
      <w:pPr>
        <w:spacing w:after="0" w:line="240" w:lineRule="auto"/>
        <w:rPr>
          <w:rFonts w:ascii="Arial" w:eastAsia="Arial" w:hAnsi="Arial" w:cs="Arial"/>
          <w:b/>
          <w:sz w:val="36"/>
          <w:szCs w:val="36"/>
        </w:rPr>
      </w:pPr>
      <w:r>
        <w:rPr>
          <w:rFonts w:ascii="Arial" w:eastAsia="Arial" w:hAnsi="Arial" w:cs="Arial"/>
          <w:b/>
          <w:sz w:val="36"/>
          <w:szCs w:val="36"/>
        </w:rPr>
        <w:br w:type="page"/>
      </w:r>
    </w:p>
    <w:p w14:paraId="5C14C541" w14:textId="77777777" w:rsidR="00FD053E" w:rsidRDefault="00FD053E" w:rsidP="00FD053E">
      <w:pPr>
        <w:spacing w:after="0" w:line="276" w:lineRule="auto"/>
        <w:rPr>
          <w:rFonts w:ascii="Gibson Medium" w:eastAsia="Arial" w:hAnsi="Gibson Medium" w:cs="Arial"/>
          <w:color w:val="1D1C1D"/>
          <w:highlight w:val="white"/>
        </w:rPr>
      </w:pPr>
      <w:r w:rsidRPr="00942618">
        <w:rPr>
          <w:noProof/>
        </w:rPr>
        <w:lastRenderedPageBreak/>
        <mc:AlternateContent>
          <mc:Choice Requires="wps">
            <w:drawing>
              <wp:anchor distT="0" distB="0" distL="114300" distR="114300" simplePos="0" relativeHeight="251705344" behindDoc="0" locked="0" layoutInCell="1" allowOverlap="1" wp14:anchorId="78A0A4EE" wp14:editId="45E44974">
                <wp:simplePos x="0" y="0"/>
                <wp:positionH relativeFrom="margin">
                  <wp:align>left</wp:align>
                </wp:positionH>
                <wp:positionV relativeFrom="paragraph">
                  <wp:posOffset>30993</wp:posOffset>
                </wp:positionV>
                <wp:extent cx="5935980" cy="0"/>
                <wp:effectExtent l="0" t="19050" r="26670" b="19050"/>
                <wp:wrapNone/>
                <wp:docPr id="15" name="Straight Connector 15"/>
                <wp:cNvGraphicFramePr/>
                <a:graphic xmlns:a="http://schemas.openxmlformats.org/drawingml/2006/main">
                  <a:graphicData uri="http://schemas.microsoft.com/office/word/2010/wordprocessingShape">
                    <wps:wsp>
                      <wps:cNvCnPr/>
                      <wps:spPr>
                        <a:xfrm>
                          <a:off x="0" y="0"/>
                          <a:ext cx="5935980" cy="0"/>
                        </a:xfrm>
                        <a:prstGeom prst="line">
                          <a:avLst/>
                        </a:prstGeom>
                        <a:ln w="38100">
                          <a:solidFill>
                            <a:srgbClr val="6BA2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2610B7" id="Straight Connector 15" o:spid="_x0000_s1026" style="position:absolute;z-index:2517053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45pt" to="467.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" strokecolor="#6ba247" strokeweight="3pt">
                <v:stroke joinstyle="miter"/>
                <w10:wrap anchorx="margin"/>
              </v:line>
            </w:pict>
          </mc:Fallback>
        </mc:AlternateContent>
      </w:r>
    </w:p>
    <w:p w14:paraId="23E03079" w14:textId="5755224E" w:rsidR="00FD053E" w:rsidRPr="00043C03" w:rsidRDefault="00FD053E" w:rsidP="00FD053E">
      <w:pPr>
        <w:spacing w:after="0" w:line="276" w:lineRule="auto"/>
        <w:rPr>
          <w:rFonts w:asciiTheme="majorHAnsi" w:eastAsia="Arial" w:hAnsiTheme="majorHAnsi" w:cstheme="majorHAnsi"/>
          <w:color w:val="1D1C1D"/>
          <w:highlight w:val="white"/>
        </w:rPr>
      </w:pPr>
      <w:r w:rsidRPr="00043C03">
        <w:rPr>
          <w:rFonts w:asciiTheme="majorHAnsi" w:eastAsia="Arial" w:hAnsiTheme="majorHAnsi" w:cstheme="majorHAnsi"/>
          <w:color w:val="1D1C1D"/>
          <w:highlight w:val="white"/>
        </w:rPr>
        <w:t>Auteure</w:t>
      </w:r>
    </w:p>
    <w:p w14:paraId="6D7739DB" w14:textId="77777777" w:rsidR="007674F9" w:rsidRPr="00043C03" w:rsidRDefault="007674F9" w:rsidP="007674F9">
      <w:pPr>
        <w:spacing w:before="240" w:after="0" w:line="240" w:lineRule="auto"/>
        <w:rPr>
          <w:rFonts w:asciiTheme="minorHAnsi" w:hAnsiTheme="minorHAnsi" w:cstheme="minorHAnsi"/>
          <w:iCs/>
          <w:color w:val="7F7F7F" w:themeColor="text1" w:themeTint="80"/>
          <w:sz w:val="20"/>
          <w:szCs w:val="20"/>
          <w:shd w:val="clear" w:color="auto" w:fill="FFFFFF"/>
        </w:rPr>
      </w:pPr>
      <w:r w:rsidRPr="00043C03">
        <w:rPr>
          <w:rFonts w:asciiTheme="minorHAnsi" w:hAnsiTheme="minorHAnsi" w:cstheme="minorHAnsi"/>
          <w:iCs/>
          <w:color w:val="7F7F7F" w:themeColor="text1" w:themeTint="80"/>
          <w:sz w:val="20"/>
          <w:szCs w:val="20"/>
          <w:shd w:val="clear" w:color="auto" w:fill="FFFFFF"/>
        </w:rPr>
        <w:t>Merci à Marie-Eve Champagne, CRIA, DESS SST, Spécialiste santé, sécurité, mieux-être au travail chez Nucléi Conseils, pour sa collaboration à l’élaboration du contenu de cet outil.</w:t>
      </w:r>
    </w:p>
    <w:p w14:paraId="7C3F707E" w14:textId="77777777" w:rsidR="007674F9" w:rsidRDefault="007674F9" w:rsidP="007674F9">
      <w:pPr>
        <w:spacing w:after="0" w:line="276" w:lineRule="auto"/>
        <w:rPr>
          <w:rFonts w:ascii="Gibson Medium" w:eastAsia="Arial" w:hAnsi="Gibson Medium" w:cs="Arial"/>
          <w:color w:val="1D1C1D"/>
          <w:highlight w:val="white"/>
        </w:rPr>
      </w:pPr>
    </w:p>
    <w:p w14:paraId="11F38783" w14:textId="771BB018" w:rsidR="007674F9" w:rsidRPr="00043C03" w:rsidRDefault="007674F9" w:rsidP="007674F9">
      <w:pPr>
        <w:spacing w:after="0" w:line="276" w:lineRule="auto"/>
        <w:rPr>
          <w:rFonts w:asciiTheme="majorHAnsi" w:eastAsia="Arial" w:hAnsiTheme="majorHAnsi" w:cstheme="majorHAnsi"/>
          <w:color w:val="1D1C1D"/>
          <w:highlight w:val="white"/>
        </w:rPr>
      </w:pPr>
      <w:r w:rsidRPr="00043C03">
        <w:rPr>
          <w:rFonts w:asciiTheme="majorHAnsi" w:eastAsia="Arial" w:hAnsiTheme="majorHAnsi" w:cstheme="majorHAnsi"/>
          <w:color w:val="1D1C1D"/>
          <w:highlight w:val="white"/>
        </w:rPr>
        <w:t>Collaboratrice</w:t>
      </w:r>
    </w:p>
    <w:p w14:paraId="46A2774B" w14:textId="77777777" w:rsidR="007674F9" w:rsidRPr="00043C03" w:rsidRDefault="007674F9" w:rsidP="007674F9">
      <w:pPr>
        <w:spacing w:before="240" w:after="0" w:line="240" w:lineRule="auto"/>
        <w:rPr>
          <w:rFonts w:asciiTheme="minorHAnsi" w:hAnsiTheme="minorHAnsi" w:cstheme="minorHAnsi"/>
          <w:iCs/>
          <w:color w:val="7F7F7F" w:themeColor="text1" w:themeTint="80"/>
          <w:sz w:val="20"/>
          <w:szCs w:val="20"/>
          <w:shd w:val="clear" w:color="auto" w:fill="FFFFFF"/>
        </w:rPr>
      </w:pPr>
      <w:r w:rsidRPr="00043C03">
        <w:rPr>
          <w:rFonts w:asciiTheme="minorHAnsi" w:hAnsiTheme="minorHAnsi" w:cstheme="minorHAnsi"/>
          <w:iCs/>
          <w:color w:val="7F7F7F" w:themeColor="text1" w:themeTint="80"/>
          <w:sz w:val="20"/>
          <w:szCs w:val="20"/>
          <w:shd w:val="clear" w:color="auto" w:fill="FFFFFF"/>
        </w:rPr>
        <w:t xml:space="preserve">Merci à Marie Colalillo, M. Sc., CRHA, inspectrice, développement professionnel et qualité de la pratique à l’Ordre des conseillers en ressources humaines agréés, pour sa collaboration à la relecture de cet outil. </w:t>
      </w:r>
    </w:p>
    <w:p w14:paraId="4C12D705" w14:textId="77777777" w:rsidR="00FD053E" w:rsidRPr="00FD053E" w:rsidRDefault="00FD053E" w:rsidP="00FD053E">
      <w:pPr>
        <w:spacing w:before="240" w:after="0" w:line="240" w:lineRule="auto"/>
        <w:rPr>
          <w:rFonts w:ascii="Gibson Book" w:hAnsi="Gibson Book" w:cs="Arial"/>
          <w:iCs/>
          <w:color w:val="7F7F7F" w:themeColor="text1" w:themeTint="80"/>
          <w:sz w:val="20"/>
          <w:szCs w:val="20"/>
          <w:shd w:val="clear" w:color="auto" w:fill="FFFFFF"/>
        </w:rPr>
      </w:pPr>
    </w:p>
    <w:p w14:paraId="33858C1A" w14:textId="77777777" w:rsidR="00FD053E" w:rsidRPr="00D75032" w:rsidRDefault="00FD053E" w:rsidP="00FD053E">
      <w:pPr>
        <w:pStyle w:val="CRHA-Body"/>
      </w:pPr>
      <w:r w:rsidRPr="00942618">
        <w:rPr>
          <w:noProof/>
        </w:rPr>
        <mc:AlternateContent>
          <mc:Choice Requires="wps">
            <w:drawing>
              <wp:anchor distT="0" distB="0" distL="114300" distR="114300" simplePos="0" relativeHeight="251704320" behindDoc="0" locked="0" layoutInCell="1" allowOverlap="1" wp14:anchorId="61E2BEE1" wp14:editId="26508943">
                <wp:simplePos x="0" y="0"/>
                <wp:positionH relativeFrom="margin">
                  <wp:align>left</wp:align>
                </wp:positionH>
                <wp:positionV relativeFrom="paragraph">
                  <wp:posOffset>28575</wp:posOffset>
                </wp:positionV>
                <wp:extent cx="59283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5928360" cy="0"/>
                        </a:xfrm>
                        <a:prstGeom prst="line">
                          <a:avLst/>
                        </a:prstGeom>
                        <a:ln w="38100">
                          <a:solidFill>
                            <a:srgbClr val="6BA2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3A744A" id="Straight Connector 16" o:spid="_x0000_s1026" style="position:absolute;z-index:2517043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25pt" to="466.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" strokecolor="#6ba247" strokeweight="3pt">
                <v:stroke joinstyle="miter"/>
                <w10:wrap anchorx="margin"/>
              </v:line>
            </w:pict>
          </mc:Fallback>
        </mc:AlternateContent>
      </w:r>
    </w:p>
    <w:p w14:paraId="61609713" w14:textId="77777777" w:rsidR="0097696A" w:rsidRPr="00604CD0" w:rsidRDefault="0097696A" w:rsidP="0097696A">
      <w:pPr>
        <w:pStyle w:val="CRHA-Heading1"/>
        <w:rPr>
          <w:highlight w:val="white"/>
        </w:rPr>
      </w:pPr>
      <w:bookmarkStart w:id="0" w:name="_Toc62395841"/>
      <w:bookmarkStart w:id="1" w:name="_Toc62457400"/>
      <w:bookmarkStart w:id="2" w:name="_Toc66786999"/>
      <w:r w:rsidRPr="00604CD0">
        <w:rPr>
          <w:highlight w:val="white"/>
        </w:rPr>
        <w:t>Droits d’auteur</w:t>
      </w:r>
      <w:bookmarkEnd w:id="0"/>
      <w:bookmarkEnd w:id="1"/>
      <w:bookmarkEnd w:id="2"/>
      <w:r w:rsidRPr="00604CD0">
        <w:rPr>
          <w:highlight w:val="white"/>
        </w:rPr>
        <w:t> </w:t>
      </w:r>
    </w:p>
    <w:p w14:paraId="54C60191" w14:textId="77777777" w:rsidR="00FB31AD" w:rsidRPr="00047088" w:rsidRDefault="00FB31AD" w:rsidP="00FB31AD">
      <w:pPr>
        <w:pStyle w:val="CRHA-Body"/>
      </w:pPr>
      <w:bookmarkStart w:id="3" w:name="_Hlk63849137"/>
      <w:bookmarkStart w:id="4" w:name="_Toc62457401"/>
      <w:r w:rsidRPr="00047088">
        <w:t>La reproduction, la publication et communication de ce document dans son intégralité sous quelque forme ou par quelque moyen (électronique, mécanique ou autre, y compris la photocopie, l’enregistrement ou l’introduction dans tout système informatique de recherche documentaire) est interdite sans le consentement écrit de l’Ordre des conseillers en ressources humaines agréés.</w:t>
      </w:r>
    </w:p>
    <w:p w14:paraId="4B370645" w14:textId="77777777" w:rsidR="00FB31AD" w:rsidRPr="00047088" w:rsidRDefault="00FB31AD" w:rsidP="00FB31AD">
      <w:pPr>
        <w:pStyle w:val="CRHA-Body"/>
      </w:pPr>
      <w:proofErr w:type="gramStart"/>
      <w:r w:rsidRPr="00047088">
        <w:t>Par contre</w:t>
      </w:r>
      <w:proofErr w:type="gramEnd"/>
      <w:r w:rsidRPr="00047088">
        <w:t xml:space="preserve">, pour les CRHA ǀ CRIA ainsi que les abonnés au Carrefour RH, il est permis d’utiliser les exemples contenus dans ce document avec les adaptations nécessaires sans autorisation de l’Ordre. </w:t>
      </w:r>
    </w:p>
    <w:p w14:paraId="0989FC70" w14:textId="77777777" w:rsidR="0097696A" w:rsidRPr="00450A97" w:rsidRDefault="0097696A" w:rsidP="0097696A">
      <w:pPr>
        <w:pStyle w:val="CRHA-Heading1"/>
        <w:rPr>
          <w:sz w:val="28"/>
          <w:szCs w:val="28"/>
          <w:highlight w:val="white"/>
        </w:rPr>
      </w:pPr>
      <w:bookmarkStart w:id="5" w:name="_Toc66787000"/>
      <w:bookmarkEnd w:id="3"/>
      <w:r w:rsidRPr="00450A97">
        <w:rPr>
          <w:highlight w:val="white"/>
        </w:rPr>
        <w:t>Avis d’utilisation</w:t>
      </w:r>
      <w:r w:rsidRPr="00450A97">
        <w:rPr>
          <w:highlight w:val="white"/>
        </w:rPr>
        <w:softHyphen/>
      </w:r>
      <w:r w:rsidRPr="00450A97">
        <w:rPr>
          <w:highlight w:val="white"/>
        </w:rPr>
        <w:softHyphen/>
      </w:r>
      <w:r w:rsidRPr="00450A97">
        <w:rPr>
          <w:highlight w:val="white"/>
        </w:rPr>
        <w:softHyphen/>
      </w:r>
      <w:r w:rsidRPr="00450A97">
        <w:rPr>
          <w:highlight w:val="white"/>
        </w:rPr>
        <w:softHyphen/>
      </w:r>
      <w:r w:rsidRPr="00450A97">
        <w:rPr>
          <w:highlight w:val="white"/>
        </w:rPr>
        <w:softHyphen/>
      </w:r>
      <w:r w:rsidRPr="00450A97">
        <w:rPr>
          <w:highlight w:val="white"/>
        </w:rPr>
        <w:softHyphen/>
      </w:r>
      <w:r w:rsidRPr="00450A97">
        <w:rPr>
          <w:highlight w:val="white"/>
        </w:rPr>
        <w:softHyphen/>
      </w:r>
      <w:r w:rsidRPr="00450A97">
        <w:rPr>
          <w:highlight w:val="white"/>
        </w:rPr>
        <w:softHyphen/>
      </w:r>
      <w:r w:rsidRPr="00450A97">
        <w:rPr>
          <w:highlight w:val="white"/>
        </w:rPr>
        <w:softHyphen/>
      </w:r>
      <w:r w:rsidRPr="00450A97">
        <w:rPr>
          <w:highlight w:val="white"/>
        </w:rPr>
        <w:softHyphen/>
      </w:r>
      <w:bookmarkEnd w:id="4"/>
      <w:bookmarkEnd w:id="5"/>
    </w:p>
    <w:p w14:paraId="005FD498" w14:textId="0E10F627" w:rsidR="00FB31AD" w:rsidRPr="00047088" w:rsidRDefault="00FB31AD" w:rsidP="00FB31AD">
      <w:pPr>
        <w:pStyle w:val="CRHA-Body"/>
      </w:pPr>
      <w:bookmarkStart w:id="6" w:name="_Hlk63849150"/>
      <w:r w:rsidRPr="00047088">
        <w:t>Dans le cadre de sa mission de protection du public, l’Ordre des conseillers en ressources humaines agréés vous propose cet outil. Ce dernier doit toujours être adapté selon le contexte, les besoins de votre organisation ainsi qu’en tenant compte de l’ensemble des parties prenantes. Il ne constitue en aucun cas un avis juridique.</w:t>
      </w:r>
    </w:p>
    <w:p w14:paraId="776B6D88" w14:textId="77777777" w:rsidR="00FB31AD" w:rsidRPr="00047088" w:rsidRDefault="00FB31AD" w:rsidP="00FB31AD">
      <w:pPr>
        <w:pStyle w:val="CRHA-Body"/>
      </w:pPr>
      <w:r w:rsidRPr="00047088">
        <w:t xml:space="preserve">Si vous êtes un professionnel agréé, vous devez toujours vous référer à votre code de déontologie, aux normes professionnelles, ainsi qu’aux lois et règlements en vigueur et consulter un conseiller juridique au besoin. </w:t>
      </w:r>
      <w:r w:rsidRPr="00047088">
        <w:rPr>
          <w:color w:val="263238"/>
        </w:rPr>
        <w:t> </w:t>
      </w:r>
    </w:p>
    <w:p w14:paraId="6F5601F3" w14:textId="77777777" w:rsidR="00FB31AD" w:rsidRPr="00047088" w:rsidRDefault="00FB31AD" w:rsidP="00FB31AD">
      <w:pPr>
        <w:pStyle w:val="CRHA-Body"/>
      </w:pPr>
      <w:r w:rsidRPr="00047088">
        <w:rPr>
          <w:color w:val="000000"/>
        </w:rPr>
        <w:t>Par ailleurs, les propos qui y sont exprimés n’engagent que leur auteur et l’Ordre des conseillers en ressources humaines et en relations industrielles agréés décline toute responsabilité à leurs égards.</w:t>
      </w:r>
    </w:p>
    <w:bookmarkEnd w:id="6"/>
    <w:p w14:paraId="41C0CB18" w14:textId="77777777" w:rsidR="00F90C67" w:rsidRDefault="00F90C67" w:rsidP="00F90C67">
      <w:pPr>
        <w:spacing w:before="240" w:after="0" w:line="240" w:lineRule="auto"/>
        <w:rPr>
          <w:rFonts w:ascii="Arial" w:eastAsia="Arial" w:hAnsi="Arial" w:cs="Arial"/>
          <w:i/>
          <w:color w:val="222222"/>
          <w:highlight w:val="white"/>
        </w:rPr>
      </w:pPr>
    </w:p>
    <w:p w14:paraId="19975BA5" w14:textId="77777777" w:rsidR="00FD053E" w:rsidRDefault="00FD053E">
      <w:pPr>
        <w:spacing w:after="0" w:line="240" w:lineRule="auto"/>
        <w:rPr>
          <w:rFonts w:ascii="Arial" w:eastAsia="Arial" w:hAnsi="Arial" w:cs="Arial"/>
          <w:b/>
          <w:sz w:val="28"/>
          <w:szCs w:val="28"/>
        </w:rPr>
      </w:pPr>
      <w:r>
        <w:rPr>
          <w:rFonts w:ascii="Arial" w:eastAsia="Arial" w:hAnsi="Arial" w:cs="Arial"/>
          <w:b/>
          <w:sz w:val="28"/>
          <w:szCs w:val="28"/>
        </w:rPr>
        <w:br w:type="page"/>
      </w:r>
    </w:p>
    <w:p w14:paraId="4599BCBF" w14:textId="77777777" w:rsidR="007674F9" w:rsidRPr="00043C03" w:rsidRDefault="004B5795" w:rsidP="00043C03">
      <w:pPr>
        <w:pStyle w:val="CRHA-Title"/>
        <w:spacing w:line="560" w:lineRule="exact"/>
        <w:jc w:val="left"/>
        <w:rPr>
          <w:rFonts w:asciiTheme="minorHAnsi" w:hAnsiTheme="minorHAnsi" w:cstheme="minorHAnsi"/>
          <w:sz w:val="56"/>
          <w:szCs w:val="56"/>
        </w:rPr>
      </w:pPr>
      <w:r w:rsidRPr="00043C03">
        <w:rPr>
          <w:rFonts w:asciiTheme="minorHAnsi" w:hAnsiTheme="minorHAnsi" w:cstheme="minorHAnsi"/>
          <w:sz w:val="56"/>
          <w:szCs w:val="56"/>
        </w:rPr>
        <w:lastRenderedPageBreak/>
        <w:t>Modèle de politique de</w:t>
      </w:r>
      <w:r w:rsidR="007674F9" w:rsidRPr="00043C03">
        <w:rPr>
          <w:rFonts w:asciiTheme="minorHAnsi" w:hAnsiTheme="minorHAnsi" w:cstheme="minorHAnsi"/>
          <w:sz w:val="56"/>
          <w:szCs w:val="56"/>
        </w:rPr>
        <w:t xml:space="preserve"> santé</w:t>
      </w:r>
    </w:p>
    <w:p w14:paraId="090117F9" w14:textId="0A5AF6B8" w:rsidR="004B5795" w:rsidRPr="00043C03" w:rsidRDefault="007674F9" w:rsidP="00043C03">
      <w:pPr>
        <w:pStyle w:val="CRHA-Title"/>
        <w:spacing w:line="560" w:lineRule="exact"/>
        <w:jc w:val="left"/>
        <w:rPr>
          <w:rFonts w:asciiTheme="minorHAnsi" w:hAnsiTheme="minorHAnsi" w:cstheme="minorHAnsi"/>
          <w:sz w:val="56"/>
          <w:szCs w:val="56"/>
        </w:rPr>
      </w:pPr>
      <w:proofErr w:type="gramStart"/>
      <w:r w:rsidRPr="00043C03">
        <w:rPr>
          <w:rFonts w:asciiTheme="minorHAnsi" w:hAnsiTheme="minorHAnsi" w:cstheme="minorHAnsi"/>
          <w:sz w:val="56"/>
          <w:szCs w:val="56"/>
        </w:rPr>
        <w:t>et</w:t>
      </w:r>
      <w:proofErr w:type="gramEnd"/>
      <w:r w:rsidRPr="00043C03">
        <w:rPr>
          <w:rFonts w:asciiTheme="minorHAnsi" w:hAnsiTheme="minorHAnsi" w:cstheme="minorHAnsi"/>
          <w:sz w:val="56"/>
          <w:szCs w:val="56"/>
        </w:rPr>
        <w:t xml:space="preserve"> mieux-être</w:t>
      </w:r>
    </w:p>
    <w:p w14:paraId="409C2C1D" w14:textId="60C19E7D" w:rsidR="00F90C67" w:rsidRDefault="00F90C67" w:rsidP="004B5795">
      <w:pPr>
        <w:pStyle w:val="CRHA-Heading1"/>
      </w:pPr>
      <w:bookmarkStart w:id="7" w:name="_Toc66787001"/>
      <w:r>
        <w:t>Introduction</w:t>
      </w:r>
      <w:bookmarkEnd w:id="7"/>
    </w:p>
    <w:p w14:paraId="5044275B" w14:textId="77777777" w:rsidR="007674F9" w:rsidRDefault="007674F9" w:rsidP="007674F9">
      <w:pPr>
        <w:pStyle w:val="CRHA-Body"/>
      </w:pPr>
      <w:r>
        <w:t>Tendance émergente des dernières années, la santé et le mieux-être s’impose de plus en plus comme une composante essentielle des organisations modernes. Alors que les absences pour raisons psychologiques montent en flèche, que la population se fait vieillissante et plus sédentaire et que les jeunes générations s’attendent à une telle offre, repenser les conditions de travail en termes d’environnement et de pratiques de gestion est un prérequis pour quiconque veut réduire les coûts liés à l’absentéisme dû à la santé de la main d’œuvre. Bonifier l’expérience employé par l’adoption d’un programme de mieux-être ou d’initiatives visant à améliorer la santé des employés contribue très certainement à rehausser la marque employeur.</w:t>
      </w:r>
    </w:p>
    <w:p w14:paraId="61A6B815" w14:textId="77777777" w:rsidR="007674F9" w:rsidRDefault="007674F9" w:rsidP="007674F9">
      <w:pPr>
        <w:pStyle w:val="CRHA-Body"/>
      </w:pPr>
      <w:r>
        <w:t xml:space="preserve">Mais pour ce faire, il faut mettre en place des activités et programmes qui forment une structure cohérente imbriquant les bonnes pratiques et la réglementation, ainsi qu’une offre d’avantages sociaux adaptée au personnel. </w:t>
      </w:r>
    </w:p>
    <w:p w14:paraId="53F0D84B" w14:textId="77777777" w:rsidR="007674F9" w:rsidRDefault="007674F9" w:rsidP="007674F9">
      <w:pPr>
        <w:pStyle w:val="CRHA-Body"/>
      </w:pPr>
      <w:r>
        <w:t xml:space="preserve">La santé et le mieux-être est un champ d’expertise vaste et fascinant qui se situe à la croisée des chemins entre SST et RH – il puise en effet ses racines et son champ d’action dans ces deux disciplines. </w:t>
      </w:r>
    </w:p>
    <w:p w14:paraId="59A686D7" w14:textId="77777777" w:rsidR="007674F9" w:rsidRDefault="007674F9" w:rsidP="007674F9">
      <w:pPr>
        <w:pStyle w:val="CRHA-Body"/>
      </w:pPr>
      <w:r>
        <w:rPr>
          <w:color w:val="000000"/>
        </w:rPr>
        <w:t xml:space="preserve">L’Organisation internationale du Travail (OIT) estime que des activités de promotion de la santé doivent compléter les mesures de sécurité et de santé au travail (SST) en s’intégrant aux pratiques de gestion de la SST. De telles activités aident à prévenir les accidents et maladies tout en protégeant et améliorant la santé et le bien-être des travailleuses et travailleurs. </w:t>
      </w:r>
    </w:p>
    <w:p w14:paraId="59CF8549" w14:textId="4B1F7EEE" w:rsidR="00F90C67" w:rsidRDefault="00F90C67" w:rsidP="004B5795">
      <w:pPr>
        <w:pStyle w:val="CRHA-Heading1"/>
      </w:pPr>
      <w:bookmarkStart w:id="8" w:name="_Toc66787002"/>
      <w:r>
        <w:t xml:space="preserve">Pourquoi mettre en place une </w:t>
      </w:r>
      <w:r w:rsidRPr="003704D2">
        <w:t>politique</w:t>
      </w:r>
      <w:r>
        <w:t xml:space="preserve"> de santé</w:t>
      </w:r>
      <w:r w:rsidR="003704D2">
        <w:br/>
      </w:r>
      <w:r>
        <w:t xml:space="preserve">et </w:t>
      </w:r>
      <w:r w:rsidR="003704D2">
        <w:t>mieux-être?</w:t>
      </w:r>
      <w:bookmarkEnd w:id="8"/>
    </w:p>
    <w:p w14:paraId="3122699E" w14:textId="77777777" w:rsidR="003704D2" w:rsidRDefault="003704D2" w:rsidP="003704D2">
      <w:pPr>
        <w:pStyle w:val="CRHA-Body"/>
      </w:pPr>
      <w:r>
        <w:t xml:space="preserve">Une politique donnée atteint son plein potentiel de référence et de communication lorsqu’elle propose une vision commune du sujet visé ainsi qu’une définition collective des éléments, rôles et responsabilités de chacun des acteurs. </w:t>
      </w:r>
    </w:p>
    <w:p w14:paraId="4BC22B1C" w14:textId="77777777" w:rsidR="004D2CAF" w:rsidRDefault="004D2CAF">
      <w:pPr>
        <w:spacing w:after="0" w:line="240" w:lineRule="auto"/>
        <w:rPr>
          <w:rFonts w:ascii="Gibson Book" w:eastAsia="Arial" w:hAnsi="Gibson Book" w:cs="Arial"/>
        </w:rPr>
      </w:pPr>
      <w:r>
        <w:br w:type="page"/>
      </w:r>
    </w:p>
    <w:p w14:paraId="322B7D28" w14:textId="6A0137AF" w:rsidR="003704D2" w:rsidRDefault="003704D2" w:rsidP="003704D2">
      <w:pPr>
        <w:pStyle w:val="CRHA-Body"/>
        <w:rPr>
          <w:sz w:val="24"/>
          <w:szCs w:val="24"/>
        </w:rPr>
      </w:pPr>
      <w:r>
        <w:lastRenderedPageBreak/>
        <w:t>Le Bureau international du Travail considère qu’un programme de promotion de la santé au travail (PST) est efficace si</w:t>
      </w:r>
      <w:r>
        <w:rPr>
          <w:vertAlign w:val="superscript"/>
        </w:rPr>
        <w:footnoteReference w:id="1"/>
      </w:r>
      <w:r>
        <w:t xml:space="preserve"> : </w:t>
      </w:r>
    </w:p>
    <w:p w14:paraId="496D4065" w14:textId="77777777" w:rsidR="003704D2" w:rsidRPr="003704D2" w:rsidRDefault="003704D2" w:rsidP="003704D2">
      <w:pPr>
        <w:pStyle w:val="CRHAbulletnumros"/>
      </w:pPr>
      <w:r w:rsidRPr="003704D2">
        <w:t xml:space="preserve">Ces programmes viennent en complément de mesures prises pour assurer la santé et la sécurité au travail, et s’intègrent au système de gestion de la SST dans l’entreprise. Ils concourent ainsi à établir et à maintenir un environnement de travail sûr et salubre, en améliorant la qualité de la vie au travail et en aidant à atteindre un degré optimal de santé physique et mentale au travail. </w:t>
      </w:r>
    </w:p>
    <w:p w14:paraId="7F4C4CDC" w14:textId="77777777" w:rsidR="003704D2" w:rsidRPr="003704D2" w:rsidRDefault="003704D2" w:rsidP="003704D2">
      <w:pPr>
        <w:pStyle w:val="CRHAbulletnumros"/>
      </w:pPr>
      <w:r w:rsidRPr="003704D2">
        <w:t xml:space="preserve">Ces programmes jouent également un rôle pour préparer les travailleurs à mieux affronter certains risques psychosociaux, ainsi que des difficultés professionnelles, personnelles ou familiales susceptibles de perturber leur bien-être et leurs performances au travail, comme le stress, la violence, l’abus d’alcool ou la consommation de drogues. </w:t>
      </w:r>
    </w:p>
    <w:p w14:paraId="2D2DA2E3" w14:textId="77777777" w:rsidR="003704D2" w:rsidRPr="003704D2" w:rsidRDefault="003704D2" w:rsidP="003704D2">
      <w:pPr>
        <w:pStyle w:val="CRHAbulletnumros"/>
      </w:pPr>
      <w:r w:rsidRPr="003704D2">
        <w:t xml:space="preserve">Ces programmes aident les travailleurs à mieux gérer leurs affections chroniques et à devenir proactifs dans la prise en charge de leur santé, en améliorant leur mode de vie, la qualité de leur alimentation et de leur sommeil, ainsi que leur forme physique. </w:t>
      </w:r>
    </w:p>
    <w:p w14:paraId="4ACEA7D2" w14:textId="77777777" w:rsidR="003704D2" w:rsidRDefault="003704D2" w:rsidP="003704D2">
      <w:pPr>
        <w:pStyle w:val="CRHA-Body"/>
      </w:pPr>
      <w:r>
        <w:t>Mais pour atteindre ce niveau d’efficacité, il faut ouvrir ses horizons et considérer un aspect collectif qui est étroitement lié à l’amélioration des conditions de travail, à l’environnement et à l’organisation du travail, ainsi qu’aux contextes familiaux, collectifs et sociaux.</w:t>
      </w:r>
    </w:p>
    <w:p w14:paraId="7508F675" w14:textId="2CA6953D" w:rsidR="003704D2" w:rsidRDefault="003704D2" w:rsidP="003704D2">
      <w:pPr>
        <w:pStyle w:val="CRHA-Body"/>
      </w:pPr>
      <w:r w:rsidRPr="00A20BDD">
        <w:rPr>
          <w:rFonts w:ascii="Arial" w:hAnsi="Arial"/>
          <w:noProof/>
        </w:rPr>
        <mc:AlternateContent>
          <mc:Choice Requires="wps">
            <w:drawing>
              <wp:anchor distT="45720" distB="45720" distL="114300" distR="114300" simplePos="0" relativeHeight="251716608" behindDoc="0" locked="0" layoutInCell="1" allowOverlap="1" wp14:anchorId="5B702549" wp14:editId="702E3143">
                <wp:simplePos x="0" y="0"/>
                <wp:positionH relativeFrom="margin">
                  <wp:align>right</wp:align>
                </wp:positionH>
                <wp:positionV relativeFrom="paragraph">
                  <wp:posOffset>923925</wp:posOffset>
                </wp:positionV>
                <wp:extent cx="5928360" cy="1038225"/>
                <wp:effectExtent l="0" t="0" r="15240" b="28575"/>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038225"/>
                        </a:xfrm>
                        <a:prstGeom prst="rect">
                          <a:avLst/>
                        </a:prstGeom>
                        <a:solidFill>
                          <a:srgbClr val="6BA247"/>
                        </a:solidFill>
                        <a:ln w="9525">
                          <a:solidFill>
                            <a:srgbClr val="6BA247"/>
                          </a:solidFill>
                          <a:miter lim="800000"/>
                          <a:headEnd/>
                          <a:tailEnd/>
                        </a:ln>
                      </wps:spPr>
                      <wps:txbx>
                        <w:txbxContent>
                          <w:p w14:paraId="0CFBB18C" w14:textId="689D7877" w:rsidR="00B36B56" w:rsidRPr="00043C03" w:rsidRDefault="00B36B56" w:rsidP="004D2CAF">
                            <w:pPr>
                              <w:shd w:val="clear" w:color="auto" w:fill="6BA247"/>
                              <w:jc w:val="center"/>
                              <w:rPr>
                                <w:rFonts w:asciiTheme="minorHAnsi" w:eastAsia="Arial" w:hAnsiTheme="minorHAnsi" w:cstheme="minorHAnsi"/>
                                <w:color w:val="FFFFFF" w:themeColor="background1"/>
                              </w:rPr>
                            </w:pPr>
                            <w:r w:rsidRPr="00043C03">
                              <w:rPr>
                                <w:rFonts w:asciiTheme="minorHAnsi" w:eastAsia="Arial" w:hAnsiTheme="minorHAnsi" w:cstheme="minorHAnsi"/>
                                <w:color w:val="FFFFFF" w:themeColor="background1"/>
                              </w:rPr>
                              <w:t>La promotion de la santé au travail, c’est un effort que fournissent conjointement</w:t>
                            </w:r>
                            <w:r w:rsidR="004D2CAF" w:rsidRPr="00043C03">
                              <w:rPr>
                                <w:rFonts w:asciiTheme="minorHAnsi" w:eastAsia="Arial" w:hAnsiTheme="minorHAnsi" w:cstheme="minorHAnsi"/>
                                <w:color w:val="FFFFFF" w:themeColor="background1"/>
                              </w:rPr>
                              <w:br/>
                            </w:r>
                            <w:r w:rsidRPr="00043C03">
                              <w:rPr>
                                <w:rFonts w:asciiTheme="minorHAnsi" w:eastAsia="Arial" w:hAnsiTheme="minorHAnsi" w:cstheme="minorHAnsi"/>
                                <w:color w:val="FFFFFF" w:themeColor="background1"/>
                              </w:rPr>
                              <w:t>les employeurs, les travailleurs, les communautés auxquelles ils appartiennent, et la société</w:t>
                            </w:r>
                            <w:r w:rsidR="004D2CAF" w:rsidRPr="00043C03">
                              <w:rPr>
                                <w:rFonts w:asciiTheme="minorHAnsi" w:eastAsia="Arial" w:hAnsiTheme="minorHAnsi" w:cstheme="minorHAnsi"/>
                                <w:color w:val="FFFFFF" w:themeColor="background1"/>
                              </w:rPr>
                              <w:t xml:space="preserve"> </w:t>
                            </w:r>
                            <w:r w:rsidRPr="00043C03">
                              <w:rPr>
                                <w:rFonts w:asciiTheme="minorHAnsi" w:eastAsia="Arial" w:hAnsiTheme="minorHAnsi" w:cstheme="minorHAnsi"/>
                                <w:color w:val="FFFFFF" w:themeColor="background1"/>
                              </w:rPr>
                              <w:t>dans</w:t>
                            </w:r>
                            <w:r w:rsidR="004D2CAF" w:rsidRPr="00043C03">
                              <w:rPr>
                                <w:rFonts w:asciiTheme="minorHAnsi" w:eastAsia="Arial" w:hAnsiTheme="minorHAnsi" w:cstheme="minorHAnsi"/>
                                <w:color w:val="FFFFFF" w:themeColor="background1"/>
                              </w:rPr>
                              <w:br/>
                            </w:r>
                            <w:r w:rsidRPr="00043C03">
                              <w:rPr>
                                <w:rFonts w:asciiTheme="minorHAnsi" w:eastAsia="Arial" w:hAnsiTheme="minorHAnsi" w:cstheme="minorHAnsi"/>
                                <w:color w:val="FFFFFF" w:themeColor="background1"/>
                              </w:rPr>
                              <w:t>son ensemble pour améliorer la santé et le bien-être des hommes et des femmes au travail.</w:t>
                            </w:r>
                          </w:p>
                          <w:p w14:paraId="2ED6F50B" w14:textId="77777777" w:rsidR="00B36B56" w:rsidRPr="00043C03" w:rsidRDefault="00B36B56" w:rsidP="004D2CAF">
                            <w:pPr>
                              <w:shd w:val="clear" w:color="auto" w:fill="6BA247"/>
                              <w:jc w:val="center"/>
                              <w:rPr>
                                <w:rFonts w:asciiTheme="minorHAnsi" w:eastAsia="Arial" w:hAnsiTheme="minorHAnsi" w:cstheme="minorHAnsi"/>
                                <w:b/>
                                <w:bCs/>
                                <w:color w:val="FFFFFF" w:themeColor="background1"/>
                              </w:rPr>
                            </w:pPr>
                            <w:r w:rsidRPr="00043C03">
                              <w:rPr>
                                <w:rFonts w:asciiTheme="minorHAnsi" w:eastAsia="Arial" w:hAnsiTheme="minorHAnsi" w:cstheme="minorHAnsi"/>
                                <w:b/>
                                <w:bCs/>
                                <w:color w:val="FFFFFF" w:themeColor="background1"/>
                              </w:rPr>
                              <w:t>– Bureau international du Travail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702549" id="_x0000_t202" coordsize="21600,21600" o:spt="202" path="m,l,21600r21600,l21600,xe">
                <v:stroke joinstyle="miter"/>
                <v:path gradientshapeok="t" o:connecttype="rect"/>
              </v:shapetype>
              <v:shape id="Zone de texte 2" o:spid="_x0000_s1028" type="#_x0000_t202" style="position:absolute;margin-left:415.6pt;margin-top:72.75pt;width:466.8pt;height:81.75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" fillcolor="#6ba247" strokecolor="#6ba247">
                <v:textbox>
                  <w:txbxContent>
                    <w:p w14:paraId="0CFBB18C" w14:textId="689D7877" w:rsidR="00B36B56" w:rsidRPr="00043C03" w:rsidRDefault="00B36B56" w:rsidP="004D2CAF">
                      <w:pPr>
                        <w:shd w:val="clear" w:color="auto" w:fill="6BA247"/>
                        <w:jc w:val="center"/>
                        <w:rPr>
                          <w:rFonts w:asciiTheme="minorHAnsi" w:eastAsia="Arial" w:hAnsiTheme="minorHAnsi" w:cstheme="minorHAnsi"/>
                          <w:color w:val="FFFFFF" w:themeColor="background1"/>
                        </w:rPr>
                      </w:pPr>
                      <w:r w:rsidRPr="00043C03">
                        <w:rPr>
                          <w:rFonts w:asciiTheme="minorHAnsi" w:eastAsia="Arial" w:hAnsiTheme="minorHAnsi" w:cstheme="minorHAnsi"/>
                          <w:color w:val="FFFFFF" w:themeColor="background1"/>
                        </w:rPr>
                        <w:t>La promotion de la santé au travail, c’est un effort que fournissent conjointement</w:t>
                      </w:r>
                      <w:r w:rsidR="004D2CAF" w:rsidRPr="00043C03">
                        <w:rPr>
                          <w:rFonts w:asciiTheme="minorHAnsi" w:eastAsia="Arial" w:hAnsiTheme="minorHAnsi" w:cstheme="minorHAnsi"/>
                          <w:color w:val="FFFFFF" w:themeColor="background1"/>
                        </w:rPr>
                        <w:br/>
                      </w:r>
                      <w:r w:rsidRPr="00043C03">
                        <w:rPr>
                          <w:rFonts w:asciiTheme="minorHAnsi" w:eastAsia="Arial" w:hAnsiTheme="minorHAnsi" w:cstheme="minorHAnsi"/>
                          <w:color w:val="FFFFFF" w:themeColor="background1"/>
                        </w:rPr>
                        <w:t>les employeurs, les travailleurs, les communautés auxquelles ils appartiennent, et la société</w:t>
                      </w:r>
                      <w:r w:rsidR="004D2CAF" w:rsidRPr="00043C03">
                        <w:rPr>
                          <w:rFonts w:asciiTheme="minorHAnsi" w:eastAsia="Arial" w:hAnsiTheme="minorHAnsi" w:cstheme="minorHAnsi"/>
                          <w:color w:val="FFFFFF" w:themeColor="background1"/>
                        </w:rPr>
                        <w:t xml:space="preserve"> </w:t>
                      </w:r>
                      <w:r w:rsidRPr="00043C03">
                        <w:rPr>
                          <w:rFonts w:asciiTheme="minorHAnsi" w:eastAsia="Arial" w:hAnsiTheme="minorHAnsi" w:cstheme="minorHAnsi"/>
                          <w:color w:val="FFFFFF" w:themeColor="background1"/>
                        </w:rPr>
                        <w:t>dans</w:t>
                      </w:r>
                      <w:r w:rsidR="004D2CAF" w:rsidRPr="00043C03">
                        <w:rPr>
                          <w:rFonts w:asciiTheme="minorHAnsi" w:eastAsia="Arial" w:hAnsiTheme="minorHAnsi" w:cstheme="minorHAnsi"/>
                          <w:color w:val="FFFFFF" w:themeColor="background1"/>
                        </w:rPr>
                        <w:br/>
                      </w:r>
                      <w:r w:rsidRPr="00043C03">
                        <w:rPr>
                          <w:rFonts w:asciiTheme="minorHAnsi" w:eastAsia="Arial" w:hAnsiTheme="minorHAnsi" w:cstheme="minorHAnsi"/>
                          <w:color w:val="FFFFFF" w:themeColor="background1"/>
                        </w:rPr>
                        <w:t>son ensemble pour améliorer la santé et le bien-être des hommes et des femmes au travail.</w:t>
                      </w:r>
                    </w:p>
                    <w:p w14:paraId="2ED6F50B" w14:textId="77777777" w:rsidR="00B36B56" w:rsidRPr="00043C03" w:rsidRDefault="00B36B56" w:rsidP="004D2CAF">
                      <w:pPr>
                        <w:shd w:val="clear" w:color="auto" w:fill="6BA247"/>
                        <w:jc w:val="center"/>
                        <w:rPr>
                          <w:rFonts w:asciiTheme="minorHAnsi" w:eastAsia="Arial" w:hAnsiTheme="minorHAnsi" w:cstheme="minorHAnsi"/>
                          <w:b/>
                          <w:bCs/>
                          <w:color w:val="FFFFFF" w:themeColor="background1"/>
                        </w:rPr>
                      </w:pPr>
                      <w:r w:rsidRPr="00043C03">
                        <w:rPr>
                          <w:rFonts w:asciiTheme="minorHAnsi" w:eastAsia="Arial" w:hAnsiTheme="minorHAnsi" w:cstheme="minorHAnsi"/>
                          <w:b/>
                          <w:bCs/>
                          <w:color w:val="FFFFFF" w:themeColor="background1"/>
                        </w:rPr>
                        <w:t>– Bureau international du Travail</w:t>
                      </w:r>
                    </w:p>
                  </w:txbxContent>
                </v:textbox>
                <w10:wrap type="square" anchorx="margin"/>
              </v:shape>
            </w:pict>
          </mc:Fallback>
        </mc:AlternateContent>
      </w:r>
      <w:r>
        <w:t xml:space="preserve">Lorsqu’on implante des programmes de promotion de la santé en considérant uniquement l’angle individuel, on investit beaucoup de temps, d’argent et d’énergie sans aucune garantie d’obtenir un retour sur notre investissement. </w:t>
      </w:r>
    </w:p>
    <w:p w14:paraId="0DB80A66" w14:textId="77777777" w:rsidR="004838F0" w:rsidRDefault="004838F0" w:rsidP="003704D2">
      <w:pPr>
        <w:pStyle w:val="CRHA-Body"/>
      </w:pPr>
    </w:p>
    <w:p w14:paraId="50810B4E" w14:textId="1E43A60B" w:rsidR="004D2CAF" w:rsidRDefault="004D2CAF" w:rsidP="004838F0">
      <w:pPr>
        <w:pStyle w:val="CRHA-Heading1"/>
      </w:pPr>
      <w:bookmarkStart w:id="9" w:name="_Toc66787003"/>
      <w:r>
        <w:t>Conclusion</w:t>
      </w:r>
      <w:bookmarkEnd w:id="9"/>
    </w:p>
    <w:p w14:paraId="019B9D09" w14:textId="77777777" w:rsidR="004D2CAF" w:rsidRDefault="004D2CAF" w:rsidP="004D2CAF">
      <w:pPr>
        <w:pStyle w:val="CRHA-Body"/>
      </w:pPr>
      <w:r>
        <w:t xml:space="preserve">Votre politique de santé et mieux-être doit inclure des éléments bien spécifiques que vous déterminerez en vous posant certaines questions essentielles. Par-delà une rédaction qui se doit d’être précisément articulée, la politique que vous mettrez en vigueur doit impérativement être endossée et signée par la direction et acceptée des employés afin de pouvoir vivre en milieu de travail sain et harmonieux. </w:t>
      </w:r>
    </w:p>
    <w:p w14:paraId="13760FDD" w14:textId="77777777" w:rsidR="004838F0" w:rsidRDefault="004838F0">
      <w:pPr>
        <w:spacing w:after="0" w:line="240" w:lineRule="auto"/>
        <w:rPr>
          <w:rFonts w:ascii="Gibson Light" w:eastAsia="Arial" w:hAnsi="Gibson Light" w:cstheme="majorBidi"/>
          <w:color w:val="6BA247"/>
          <w:sz w:val="40"/>
          <w:szCs w:val="40"/>
        </w:rPr>
      </w:pPr>
      <w:bookmarkStart w:id="10" w:name="_gjdgxs" w:colFirst="0" w:colLast="0"/>
      <w:bookmarkEnd w:id="10"/>
      <w:r>
        <w:br w:type="page"/>
      </w:r>
    </w:p>
    <w:p w14:paraId="50EF5ADD" w14:textId="092CB706" w:rsidR="00E46354" w:rsidRPr="00450A97" w:rsidRDefault="00E46354" w:rsidP="00E46354">
      <w:pPr>
        <w:pStyle w:val="CRHA-Heading1"/>
        <w:pBdr>
          <w:top w:val="single" w:sz="24" w:space="1" w:color="6BA247"/>
          <w:left w:val="single" w:sz="24" w:space="4" w:color="6BA247"/>
          <w:bottom w:val="single" w:sz="24" w:space="1" w:color="6BA247"/>
          <w:right w:val="single" w:sz="24" w:space="0" w:color="6BA247"/>
        </w:pBdr>
        <w:jc w:val="center"/>
      </w:pPr>
      <w:bookmarkStart w:id="11" w:name="_Toc66787004"/>
      <w:r w:rsidRPr="00450A97">
        <w:lastRenderedPageBreak/>
        <w:t xml:space="preserve">Modèle </w:t>
      </w:r>
      <w:r w:rsidR="00F3076A" w:rsidRPr="00E46354">
        <w:t>de politique de santé</w:t>
      </w:r>
      <w:r w:rsidR="003704D2">
        <w:br/>
      </w:r>
      <w:r w:rsidR="00F3076A" w:rsidRPr="00E46354">
        <w:t>et</w:t>
      </w:r>
      <w:r w:rsidR="003704D2">
        <w:t xml:space="preserve"> mieux-être</w:t>
      </w:r>
      <w:bookmarkEnd w:id="11"/>
    </w:p>
    <w:p w14:paraId="097DA1D0" w14:textId="77777777" w:rsidR="00E46354" w:rsidRPr="00381223" w:rsidRDefault="00E46354" w:rsidP="00E46354">
      <w:pPr>
        <w:pStyle w:val="CRHA-Body"/>
        <w:rPr>
          <w:rFonts w:ascii="Times New Roman" w:hAnsi="Times New Roman" w:cs="Times New Roman"/>
          <w:i/>
          <w:iCs/>
          <w:sz w:val="24"/>
          <w:szCs w:val="24"/>
        </w:rPr>
      </w:pPr>
      <w:r w:rsidRPr="00381223">
        <w:rPr>
          <w:i/>
          <w:iCs/>
        </w:rPr>
        <w:t>[EXEMPLE] (ATTENTION, IL EST PRIMORDIAL D’ADAPTER LE TEXTE EN FONCTION DE VOTRE CONTEXTE)</w:t>
      </w:r>
    </w:p>
    <w:p w14:paraId="66B8EC01" w14:textId="77777777" w:rsidR="00F90C67" w:rsidRDefault="00F90C67" w:rsidP="00F90C67">
      <w:pPr>
        <w:spacing w:after="0" w:line="240" w:lineRule="auto"/>
        <w:rPr>
          <w:rFonts w:ascii="Times New Roman" w:eastAsia="Times New Roman" w:hAnsi="Times New Roman" w:cs="Times New Roman"/>
          <w:sz w:val="24"/>
          <w:szCs w:val="24"/>
        </w:rPr>
      </w:pPr>
    </w:p>
    <w:tbl>
      <w:tblPr>
        <w:tblW w:w="9498" w:type="dxa"/>
        <w:tblInd w:w="-147" w:type="dxa"/>
        <w:tblBorders>
          <w:top w:val="single" w:sz="6" w:space="0" w:color="6BA247"/>
          <w:left w:val="single" w:sz="6" w:space="0" w:color="6BA247"/>
          <w:bottom w:val="single" w:sz="6" w:space="0" w:color="6BA247"/>
          <w:right w:val="single" w:sz="6" w:space="0" w:color="6BA247"/>
          <w:insideH w:val="single" w:sz="6" w:space="0" w:color="6BA247"/>
          <w:insideV w:val="single" w:sz="6" w:space="0" w:color="6BA247"/>
        </w:tblBorders>
        <w:tblLayout w:type="fixed"/>
        <w:tblLook w:val="0400" w:firstRow="0" w:lastRow="0" w:firstColumn="0" w:lastColumn="0" w:noHBand="0" w:noVBand="1"/>
      </w:tblPr>
      <w:tblGrid>
        <w:gridCol w:w="2813"/>
        <w:gridCol w:w="2292"/>
        <w:gridCol w:w="2078"/>
        <w:gridCol w:w="2315"/>
      </w:tblGrid>
      <w:tr w:rsidR="00F90C67" w14:paraId="2AD1D2E9" w14:textId="77777777" w:rsidTr="009B37CB">
        <w:trPr>
          <w:trHeight w:val="964"/>
        </w:trPr>
        <w:tc>
          <w:tcPr>
            <w:tcW w:w="5105" w:type="dxa"/>
            <w:gridSpan w:val="2"/>
            <w:shd w:val="clear" w:color="auto" w:fill="auto"/>
            <w:tcMar>
              <w:top w:w="0" w:type="dxa"/>
              <w:left w:w="108" w:type="dxa"/>
              <w:bottom w:w="0" w:type="dxa"/>
              <w:right w:w="108" w:type="dxa"/>
            </w:tcMar>
          </w:tcPr>
          <w:p w14:paraId="5F42D168" w14:textId="77777777" w:rsidR="00F90C67" w:rsidRPr="0004631E" w:rsidRDefault="00F90C67" w:rsidP="0004631E">
            <w:pPr>
              <w:pStyle w:val="CRHA-Body"/>
              <w:rPr>
                <w:b/>
                <w:bCs/>
                <w:szCs w:val="24"/>
              </w:rPr>
            </w:pPr>
            <w:r w:rsidRPr="0004631E">
              <w:rPr>
                <w:b/>
                <w:bCs/>
              </w:rPr>
              <w:t>Proposée par :</w:t>
            </w:r>
          </w:p>
          <w:p w14:paraId="216863F7" w14:textId="77777777" w:rsidR="00F90C67" w:rsidRDefault="00F90C67" w:rsidP="00E46354">
            <w:pPr>
              <w:pStyle w:val="CRHA-Body"/>
              <w:spacing w:after="0"/>
              <w:rPr>
                <w:sz w:val="24"/>
                <w:szCs w:val="24"/>
              </w:rPr>
            </w:pPr>
            <w:r>
              <w:t>La direction des ressources humaines</w:t>
            </w:r>
          </w:p>
        </w:tc>
        <w:tc>
          <w:tcPr>
            <w:tcW w:w="2078" w:type="dxa"/>
            <w:shd w:val="clear" w:color="auto" w:fill="auto"/>
            <w:tcMar>
              <w:top w:w="0" w:type="dxa"/>
              <w:left w:w="108" w:type="dxa"/>
              <w:bottom w:w="0" w:type="dxa"/>
              <w:right w:w="108" w:type="dxa"/>
            </w:tcMar>
          </w:tcPr>
          <w:p w14:paraId="3CCFC4C3" w14:textId="77777777" w:rsidR="00F90C67" w:rsidRPr="0004631E" w:rsidRDefault="00F90C67" w:rsidP="00E46354">
            <w:pPr>
              <w:pStyle w:val="CRHA-Body"/>
              <w:rPr>
                <w:b/>
                <w:bCs/>
              </w:rPr>
            </w:pPr>
            <w:r w:rsidRPr="00E46354">
              <w:rPr>
                <w:b/>
                <w:bCs/>
              </w:rPr>
              <w:t>Responsable :</w:t>
            </w:r>
          </w:p>
          <w:p w14:paraId="09BC3201" w14:textId="77777777" w:rsidR="00F90C67" w:rsidRDefault="00F90C67" w:rsidP="00E46354">
            <w:pPr>
              <w:pStyle w:val="CRHA-Body"/>
              <w:rPr>
                <w:sz w:val="24"/>
                <w:szCs w:val="24"/>
              </w:rPr>
            </w:pPr>
          </w:p>
        </w:tc>
        <w:tc>
          <w:tcPr>
            <w:tcW w:w="2315" w:type="dxa"/>
            <w:shd w:val="clear" w:color="auto" w:fill="auto"/>
            <w:tcMar>
              <w:top w:w="0" w:type="dxa"/>
              <w:left w:w="108" w:type="dxa"/>
              <w:bottom w:w="0" w:type="dxa"/>
              <w:right w:w="108" w:type="dxa"/>
            </w:tcMar>
          </w:tcPr>
          <w:p w14:paraId="13D6F694" w14:textId="77777777" w:rsidR="00F90C67" w:rsidRPr="0004631E" w:rsidRDefault="00F90C67" w:rsidP="0004631E">
            <w:pPr>
              <w:pStyle w:val="CRHA-Body"/>
              <w:spacing w:after="0"/>
              <w:rPr>
                <w:b/>
                <w:bCs/>
              </w:rPr>
            </w:pPr>
            <w:r w:rsidRPr="00E46354">
              <w:rPr>
                <w:b/>
                <w:bCs/>
              </w:rPr>
              <w:t>Politique n</w:t>
            </w:r>
            <w:r w:rsidRPr="0004631E">
              <w:rPr>
                <w:b/>
                <w:bCs/>
                <w:vertAlign w:val="superscript"/>
              </w:rPr>
              <w:t>o</w:t>
            </w:r>
          </w:p>
          <w:p w14:paraId="38BE57AB" w14:textId="77777777" w:rsidR="00F90C67" w:rsidRPr="0004631E" w:rsidRDefault="00F90C67" w:rsidP="0004631E">
            <w:pPr>
              <w:pStyle w:val="CRHA-Body"/>
              <w:spacing w:after="0"/>
              <w:rPr>
                <w:b/>
                <w:bCs/>
              </w:rPr>
            </w:pPr>
            <w:r w:rsidRPr="00E46354">
              <w:rPr>
                <w:b/>
                <w:bCs/>
              </w:rPr>
              <w:t>(Référence) </w:t>
            </w:r>
            <w:r w:rsidRPr="0004631E">
              <w:rPr>
                <w:b/>
                <w:bCs/>
              </w:rPr>
              <w:t>:</w:t>
            </w:r>
          </w:p>
          <w:p w14:paraId="79361508" w14:textId="77777777" w:rsidR="00F90C67" w:rsidRDefault="00F90C67" w:rsidP="00E46354">
            <w:pPr>
              <w:pStyle w:val="CRHA-Body"/>
              <w:rPr>
                <w:sz w:val="24"/>
                <w:szCs w:val="24"/>
              </w:rPr>
            </w:pPr>
          </w:p>
        </w:tc>
      </w:tr>
      <w:tr w:rsidR="00F90C67" w14:paraId="71B52916" w14:textId="77777777" w:rsidTr="009B37CB">
        <w:trPr>
          <w:trHeight w:val="964"/>
        </w:trPr>
        <w:tc>
          <w:tcPr>
            <w:tcW w:w="2813" w:type="dxa"/>
            <w:shd w:val="clear" w:color="auto" w:fill="auto"/>
            <w:tcMar>
              <w:top w:w="0" w:type="dxa"/>
              <w:left w:w="108" w:type="dxa"/>
              <w:bottom w:w="0" w:type="dxa"/>
              <w:right w:w="108" w:type="dxa"/>
            </w:tcMar>
          </w:tcPr>
          <w:p w14:paraId="4E9509FD" w14:textId="77777777" w:rsidR="00F90C67" w:rsidRPr="0004631E" w:rsidRDefault="00F90C67" w:rsidP="0004631E">
            <w:pPr>
              <w:pStyle w:val="CRHA-Body"/>
              <w:spacing w:after="0"/>
              <w:rPr>
                <w:b/>
                <w:bCs/>
              </w:rPr>
            </w:pPr>
            <w:r w:rsidRPr="00E46354">
              <w:rPr>
                <w:b/>
                <w:bCs/>
              </w:rPr>
              <w:t>Émise le :</w:t>
            </w:r>
            <w:r w:rsidRPr="0004631E">
              <w:rPr>
                <w:b/>
                <w:bCs/>
              </w:rPr>
              <w:t> </w:t>
            </w:r>
          </w:p>
          <w:p w14:paraId="46AD047A" w14:textId="77777777" w:rsidR="00F90C67" w:rsidRDefault="00F90C67" w:rsidP="00E46354">
            <w:pPr>
              <w:pStyle w:val="CRHA-Body"/>
              <w:rPr>
                <w:sz w:val="24"/>
                <w:szCs w:val="24"/>
              </w:rPr>
            </w:pPr>
          </w:p>
        </w:tc>
        <w:tc>
          <w:tcPr>
            <w:tcW w:w="2292" w:type="dxa"/>
            <w:shd w:val="clear" w:color="auto" w:fill="auto"/>
            <w:tcMar>
              <w:top w:w="0" w:type="dxa"/>
              <w:left w:w="108" w:type="dxa"/>
              <w:bottom w:w="0" w:type="dxa"/>
              <w:right w:w="108" w:type="dxa"/>
            </w:tcMar>
          </w:tcPr>
          <w:p w14:paraId="7691A6CA" w14:textId="77777777" w:rsidR="00F90C67" w:rsidRPr="0004631E" w:rsidRDefault="00F90C67" w:rsidP="0004631E">
            <w:pPr>
              <w:pStyle w:val="CRHA-Body"/>
              <w:spacing w:after="0"/>
              <w:rPr>
                <w:b/>
                <w:bCs/>
              </w:rPr>
            </w:pPr>
            <w:r w:rsidRPr="00E46354">
              <w:rPr>
                <w:b/>
                <w:bCs/>
              </w:rPr>
              <w:t>Révisée :</w:t>
            </w:r>
          </w:p>
          <w:p w14:paraId="4CB897DB" w14:textId="77777777" w:rsidR="00F90C67" w:rsidRDefault="00F90C67" w:rsidP="00E46354">
            <w:pPr>
              <w:pStyle w:val="CRHA-Body"/>
              <w:rPr>
                <w:sz w:val="24"/>
                <w:szCs w:val="24"/>
              </w:rPr>
            </w:pPr>
          </w:p>
        </w:tc>
        <w:tc>
          <w:tcPr>
            <w:tcW w:w="4393" w:type="dxa"/>
            <w:gridSpan w:val="2"/>
            <w:shd w:val="clear" w:color="auto" w:fill="auto"/>
            <w:tcMar>
              <w:top w:w="0" w:type="dxa"/>
              <w:left w:w="108" w:type="dxa"/>
              <w:bottom w:w="0" w:type="dxa"/>
              <w:right w:w="108" w:type="dxa"/>
            </w:tcMar>
          </w:tcPr>
          <w:p w14:paraId="60A68BCA" w14:textId="77777777" w:rsidR="00F90C67" w:rsidRPr="0004631E" w:rsidRDefault="00F90C67" w:rsidP="0004631E">
            <w:pPr>
              <w:pStyle w:val="CRHA-Body"/>
              <w:spacing w:after="0"/>
              <w:rPr>
                <w:b/>
                <w:bCs/>
              </w:rPr>
            </w:pPr>
            <w:r w:rsidRPr="00E46354">
              <w:rPr>
                <w:b/>
                <w:bCs/>
              </w:rPr>
              <w:t xml:space="preserve">Approuvée par : </w:t>
            </w:r>
          </w:p>
          <w:p w14:paraId="58FFB88E" w14:textId="77777777" w:rsidR="0004631E" w:rsidRDefault="0004631E" w:rsidP="0004631E">
            <w:pPr>
              <w:pStyle w:val="CRHA-Body"/>
              <w:spacing w:after="0"/>
              <w:rPr>
                <w:b/>
                <w:bCs/>
              </w:rPr>
            </w:pPr>
          </w:p>
          <w:p w14:paraId="704DBF6A" w14:textId="0A28C44F" w:rsidR="00F90C67" w:rsidRDefault="00F90C67" w:rsidP="0004631E">
            <w:pPr>
              <w:pStyle w:val="CRHA-Body"/>
              <w:spacing w:after="0"/>
              <w:rPr>
                <w:sz w:val="24"/>
                <w:szCs w:val="24"/>
              </w:rPr>
            </w:pPr>
            <w:r w:rsidRPr="00E46354">
              <w:rPr>
                <w:b/>
                <w:bCs/>
              </w:rPr>
              <w:t>Signée par :</w:t>
            </w:r>
            <w:r>
              <w:t xml:space="preserve"> </w:t>
            </w:r>
          </w:p>
        </w:tc>
      </w:tr>
    </w:tbl>
    <w:p w14:paraId="755A847B" w14:textId="5C1596AE" w:rsidR="00F90C67" w:rsidRPr="0097696A" w:rsidRDefault="003704D2" w:rsidP="009343C1">
      <w:pPr>
        <w:pStyle w:val="Titregrasnumrot"/>
        <w:ind w:left="284" w:hanging="284"/>
      </w:pPr>
      <w:r>
        <w:t>Objectifs</w:t>
      </w:r>
    </w:p>
    <w:p w14:paraId="44588C03" w14:textId="77777777" w:rsidR="003704D2" w:rsidRDefault="00F90C67" w:rsidP="00E46354">
      <w:pPr>
        <w:pStyle w:val="CRHA-Body"/>
        <w:rPr>
          <w:b/>
          <w:bCs/>
        </w:rPr>
      </w:pPr>
      <w:r w:rsidRPr="00E46354">
        <w:rPr>
          <w:b/>
          <w:bCs/>
        </w:rPr>
        <w:t>[</w:t>
      </w:r>
      <w:r w:rsidR="003704D2" w:rsidRPr="003704D2">
        <w:rPr>
          <w:b/>
          <w:bCs/>
        </w:rPr>
        <w:t>L’engagement formel de l’organisation : ce que l’entreprise souhaite accomplir avec l’application de la politique]</w:t>
      </w:r>
    </w:p>
    <w:p w14:paraId="0B8355D5" w14:textId="77777777" w:rsidR="003704D2" w:rsidRDefault="003704D2" w:rsidP="003704D2">
      <w:pPr>
        <w:pStyle w:val="CRHA-Body"/>
      </w:pPr>
      <w:r>
        <w:t>Cette section permet de mentionner les objectifs précis de l’organisation dans l’application de la politique.</w:t>
      </w:r>
    </w:p>
    <w:p w14:paraId="48808B78" w14:textId="77777777" w:rsidR="003704D2" w:rsidRPr="003704D2" w:rsidRDefault="003704D2" w:rsidP="003704D2">
      <w:pPr>
        <w:pStyle w:val="CRHA-Body"/>
        <w:rPr>
          <w:b/>
          <w:bCs/>
        </w:rPr>
      </w:pPr>
      <w:r w:rsidRPr="003704D2">
        <w:rPr>
          <w:b/>
          <w:bCs/>
        </w:rPr>
        <w:t>Exemples [liste non exhaustive]</w:t>
      </w:r>
    </w:p>
    <w:p w14:paraId="06735230" w14:textId="77777777" w:rsidR="003704D2" w:rsidRPr="00B36B56" w:rsidRDefault="003704D2" w:rsidP="004838F0">
      <w:pPr>
        <w:pStyle w:val="CRHA-BulletType"/>
      </w:pPr>
      <w:r w:rsidRPr="00B36B56">
        <w:t xml:space="preserve">Définir ce qu’est la santé et le mieux-être au travail pour </w:t>
      </w:r>
      <w:r w:rsidRPr="00B36B56">
        <w:rPr>
          <w:b/>
          <w:bCs/>
        </w:rPr>
        <w:t>[nom de l’organisation]</w:t>
      </w:r>
      <w:r w:rsidRPr="00B36B56">
        <w:t>.</w:t>
      </w:r>
    </w:p>
    <w:p w14:paraId="1124BBE1" w14:textId="77777777" w:rsidR="003704D2" w:rsidRPr="00B36B56" w:rsidRDefault="003704D2" w:rsidP="004838F0">
      <w:pPr>
        <w:pStyle w:val="CRHA-BulletType"/>
      </w:pPr>
      <w:r w:rsidRPr="00B36B56">
        <w:t>Clarifier les rôles et responsabilités de chacun en matière de santé et mieux-être en milieu de travail.</w:t>
      </w:r>
    </w:p>
    <w:p w14:paraId="4948624E" w14:textId="77777777" w:rsidR="003704D2" w:rsidRPr="00B36B56" w:rsidRDefault="003704D2" w:rsidP="004838F0">
      <w:pPr>
        <w:pStyle w:val="CRHA-BulletType"/>
      </w:pPr>
      <w:r w:rsidRPr="00B36B56">
        <w:t>Clairement communiquer l’engagement de l’organisation vis-à-vis de la santé et du mieux-être de chacun.</w:t>
      </w:r>
    </w:p>
    <w:p w14:paraId="78F033AF" w14:textId="77777777" w:rsidR="003704D2" w:rsidRPr="00B36B56" w:rsidRDefault="003704D2" w:rsidP="004838F0">
      <w:pPr>
        <w:pStyle w:val="CRHA-BulletType"/>
      </w:pPr>
      <w:r w:rsidRPr="00B36B56">
        <w:t>Mettre en place un cadre d’action cohérent et porteur de sens pour les employés en matière de santé et mieux-être au travail.</w:t>
      </w:r>
    </w:p>
    <w:p w14:paraId="31FBA940" w14:textId="77777777" w:rsidR="003704D2" w:rsidRPr="00B36B56" w:rsidRDefault="003704D2" w:rsidP="004838F0">
      <w:pPr>
        <w:pStyle w:val="CRHA-BulletType"/>
      </w:pPr>
      <w:r w:rsidRPr="00B36B56">
        <w:t>Encadrer les actions formelles et informelles déjà en place dans le milieu de travail.</w:t>
      </w:r>
    </w:p>
    <w:p w14:paraId="4B2371B8" w14:textId="77777777" w:rsidR="00B36B56" w:rsidRPr="00B36B56" w:rsidRDefault="00B36B56" w:rsidP="00B36B56">
      <w:pPr>
        <w:pStyle w:val="Titregrasnumrot"/>
        <w:ind w:left="284" w:hanging="284"/>
      </w:pPr>
      <w:r w:rsidRPr="00B36B56">
        <w:t>Principes</w:t>
      </w:r>
    </w:p>
    <w:p w14:paraId="29CE86DF" w14:textId="77777777" w:rsidR="00B36B56" w:rsidRPr="00B36B56" w:rsidRDefault="00B36B56" w:rsidP="00B36B56">
      <w:pPr>
        <w:pStyle w:val="CRHA-Body"/>
        <w:rPr>
          <w:b/>
          <w:bCs/>
        </w:rPr>
      </w:pPr>
      <w:r w:rsidRPr="00B36B56">
        <w:rPr>
          <w:b/>
          <w:bCs/>
        </w:rPr>
        <w:t>[Quelles sont les assises sur lesquelles repose votre politique, ce qui vous guide, dirige votre intention] </w:t>
      </w:r>
    </w:p>
    <w:p w14:paraId="7318E97B" w14:textId="77777777" w:rsidR="00B36B56" w:rsidRDefault="00B36B56" w:rsidP="00B36B56">
      <w:pPr>
        <w:pStyle w:val="CRHA-Body"/>
      </w:pPr>
      <w:r>
        <w:t xml:space="preserve">Les actions citées dans cette section reflètent les valeurs de l’organisation et des individus qui la composent. La culture de santé et mieux-être est indissociable de la culture qui prévaut au niveau de la santé et sécurité des employés, aussi doit-on veiller à ce que l’une soutienne l’autre. Pour former un tout cohérent et porteur de sens, on doit répondre en priorité aux besoins et préoccupations des employés et satisfaire aux exigences légales. </w:t>
      </w:r>
    </w:p>
    <w:p w14:paraId="1DC21709" w14:textId="23A70A5D" w:rsidR="00B36B56" w:rsidRPr="00B36B56" w:rsidRDefault="00B36B56" w:rsidP="00817246">
      <w:pPr>
        <w:pStyle w:val="CRHA-Body"/>
        <w:spacing w:after="120" w:line="300" w:lineRule="exact"/>
        <w:rPr>
          <w:b/>
          <w:bCs/>
        </w:rPr>
      </w:pPr>
      <w:r w:rsidRPr="00B36B56">
        <w:rPr>
          <w:b/>
          <w:bCs/>
        </w:rPr>
        <w:lastRenderedPageBreak/>
        <w:t xml:space="preserve">Exemple [liste non exhaustive] </w:t>
      </w:r>
    </w:p>
    <w:p w14:paraId="39FA77C8" w14:textId="77777777" w:rsidR="00B36B56" w:rsidRPr="00B36B56" w:rsidRDefault="00B36B56" w:rsidP="00817246">
      <w:pPr>
        <w:pStyle w:val="CRHA-Body"/>
        <w:spacing w:line="300" w:lineRule="exact"/>
        <w:rPr>
          <w:i/>
          <w:iCs/>
        </w:rPr>
      </w:pPr>
      <w:r w:rsidRPr="00B36B56">
        <w:rPr>
          <w:i/>
          <w:iCs/>
        </w:rPr>
        <w:t xml:space="preserve">Les employés de </w:t>
      </w:r>
      <w:r w:rsidRPr="0022627E">
        <w:rPr>
          <w:b/>
          <w:bCs/>
          <w:i/>
          <w:iCs/>
        </w:rPr>
        <w:t>[nom de l’organisation]</w:t>
      </w:r>
      <w:r w:rsidRPr="00B36B56">
        <w:rPr>
          <w:i/>
          <w:iCs/>
        </w:rPr>
        <w:t xml:space="preserve"> sont au cœur des activités de l’entreprise. La présente politique a pour fonction de soutenir cette affirmation et de souligner les actions entreprises pour mettre en place des conditions favorables à la santé physique et psychologique des employés sur un plan global et socialement responsable. L’organisation reconnaît que la bonne santé de ses employés est bénéfique à celle de l’entreprise. Elle reconnaît également le rôle de promoteur et d’agent facilitateur qu’elle assume en la matière.</w:t>
      </w:r>
    </w:p>
    <w:p w14:paraId="58D20062" w14:textId="77777777" w:rsidR="00B36B56" w:rsidRPr="00B36B56" w:rsidRDefault="00B36B56" w:rsidP="00817246">
      <w:pPr>
        <w:pStyle w:val="CRHA-Body"/>
        <w:spacing w:line="300" w:lineRule="exact"/>
        <w:rPr>
          <w:i/>
          <w:iCs/>
        </w:rPr>
      </w:pPr>
      <w:r w:rsidRPr="00B36B56">
        <w:rPr>
          <w:i/>
          <w:iCs/>
        </w:rPr>
        <w:t>Les actions en santé et mieux-être peuvent se regrouper sous quatre piliers qui sont la santé sociale, la santé physique, la santé financière et la santé psychologique. Elles peuvent par ailleurs couvrir un vaste éventail de sujets tels que :</w:t>
      </w:r>
    </w:p>
    <w:p w14:paraId="0B658972" w14:textId="77777777" w:rsidR="00B36B56" w:rsidRPr="00B36B56" w:rsidRDefault="00B36B56" w:rsidP="0022627E">
      <w:pPr>
        <w:pStyle w:val="CRHA-BulletType"/>
        <w:spacing w:after="80"/>
        <w:ind w:left="714" w:hanging="357"/>
      </w:pPr>
      <w:r w:rsidRPr="00B36B56">
        <w:t>La nutrition (boîte à lunch santé, hydratation, etc.)</w:t>
      </w:r>
    </w:p>
    <w:p w14:paraId="515685B9" w14:textId="77777777" w:rsidR="00B36B56" w:rsidRPr="00B36B56" w:rsidRDefault="00B36B56" w:rsidP="0022627E">
      <w:pPr>
        <w:pStyle w:val="CRHA-BulletType"/>
        <w:spacing w:after="80"/>
        <w:ind w:left="714" w:hanging="357"/>
      </w:pPr>
      <w:r w:rsidRPr="00B36B56">
        <w:t>L’éducation financière</w:t>
      </w:r>
    </w:p>
    <w:p w14:paraId="7F54E398" w14:textId="77777777" w:rsidR="00B36B56" w:rsidRPr="00B36B56" w:rsidRDefault="00B36B56" w:rsidP="0022627E">
      <w:pPr>
        <w:pStyle w:val="CRHA-BulletType"/>
        <w:spacing w:after="80"/>
        <w:ind w:left="714" w:hanging="357"/>
      </w:pPr>
      <w:r w:rsidRPr="00B36B56">
        <w:t>L’exercice physique</w:t>
      </w:r>
    </w:p>
    <w:p w14:paraId="76AC32CE" w14:textId="77777777" w:rsidR="00B36B56" w:rsidRPr="00B36B56" w:rsidRDefault="00B36B56" w:rsidP="0022627E">
      <w:pPr>
        <w:pStyle w:val="CRHA-BulletType"/>
        <w:spacing w:after="80"/>
        <w:ind w:left="714" w:hanging="357"/>
      </w:pPr>
      <w:r w:rsidRPr="00B36B56">
        <w:t>La gestion du stress</w:t>
      </w:r>
    </w:p>
    <w:p w14:paraId="4725FAF4" w14:textId="77777777" w:rsidR="00B36B56" w:rsidRPr="00B36B56" w:rsidRDefault="00B36B56" w:rsidP="0022627E">
      <w:pPr>
        <w:pStyle w:val="CRHA-BulletType"/>
        <w:spacing w:after="80"/>
        <w:ind w:left="714" w:hanging="357"/>
      </w:pPr>
      <w:r w:rsidRPr="00B36B56">
        <w:t>La déstigmatisation et les pratiques inclusives</w:t>
      </w:r>
    </w:p>
    <w:p w14:paraId="17192EB2" w14:textId="77777777" w:rsidR="00B36B56" w:rsidRPr="00B36B56" w:rsidRDefault="00B36B56" w:rsidP="0022627E">
      <w:pPr>
        <w:pStyle w:val="CRHA-BulletType"/>
        <w:spacing w:after="80"/>
        <w:ind w:left="714" w:hanging="357"/>
      </w:pPr>
      <w:r w:rsidRPr="00B36B56">
        <w:t xml:space="preserve">La gestion du temps et des saines habitudes de travail </w:t>
      </w:r>
    </w:p>
    <w:p w14:paraId="3C212427" w14:textId="77777777" w:rsidR="00B36B56" w:rsidRPr="00B36B56" w:rsidRDefault="00B36B56" w:rsidP="0022627E">
      <w:pPr>
        <w:pStyle w:val="CRHA-BulletType"/>
        <w:spacing w:after="80"/>
        <w:ind w:left="714" w:hanging="357"/>
      </w:pPr>
      <w:r w:rsidRPr="00B36B56">
        <w:t>La qualité de la communication et le respect dans les rétroactions</w:t>
      </w:r>
    </w:p>
    <w:p w14:paraId="5E74BC91" w14:textId="77777777" w:rsidR="00B36B56" w:rsidRPr="00B36B56" w:rsidRDefault="00B36B56" w:rsidP="0022627E">
      <w:pPr>
        <w:pStyle w:val="CRHA-BulletType"/>
        <w:spacing w:after="80"/>
        <w:ind w:left="714" w:hanging="357"/>
      </w:pPr>
      <w:r w:rsidRPr="00B36B56">
        <w:t>L’arrêt du tabagisme</w:t>
      </w:r>
    </w:p>
    <w:p w14:paraId="3F72DCB2" w14:textId="77777777" w:rsidR="00B36B56" w:rsidRPr="00B36B56" w:rsidRDefault="00B36B56" w:rsidP="0022627E">
      <w:pPr>
        <w:pStyle w:val="CRHA-BulletType"/>
        <w:spacing w:after="80"/>
        <w:ind w:left="714" w:hanging="357"/>
      </w:pPr>
      <w:r w:rsidRPr="00B36B56">
        <w:t>Les mesures de santé publique telles que les campagnes de vaccination</w:t>
      </w:r>
    </w:p>
    <w:p w14:paraId="34896039" w14:textId="77777777" w:rsidR="00B36B56" w:rsidRPr="00B36B56" w:rsidRDefault="00B36B56" w:rsidP="0022627E">
      <w:pPr>
        <w:pStyle w:val="CRHA-BulletType"/>
        <w:spacing w:after="80"/>
        <w:ind w:left="714" w:hanging="357"/>
      </w:pPr>
      <w:r w:rsidRPr="00B36B56">
        <w:t>L’usage responsable d’Internet et des médias sociaux</w:t>
      </w:r>
    </w:p>
    <w:p w14:paraId="153D3018" w14:textId="77777777" w:rsidR="00B36B56" w:rsidRPr="00B36B56" w:rsidRDefault="00B36B56" w:rsidP="0022627E">
      <w:pPr>
        <w:pStyle w:val="CRHA-BulletType"/>
        <w:spacing w:after="80"/>
        <w:ind w:left="714" w:hanging="357"/>
      </w:pPr>
      <w:r w:rsidRPr="00B36B56">
        <w:t>Le sommeil et les siestes</w:t>
      </w:r>
    </w:p>
    <w:p w14:paraId="676AC3D6" w14:textId="77777777" w:rsidR="00B36B56" w:rsidRPr="00B36B56" w:rsidRDefault="00B36B56" w:rsidP="0022627E">
      <w:pPr>
        <w:pStyle w:val="CRHA-BulletType"/>
        <w:spacing w:after="80"/>
        <w:ind w:left="714" w:hanging="357"/>
      </w:pPr>
      <w:r w:rsidRPr="00B36B56">
        <w:t>L’entretien d’un milieu de travail vert</w:t>
      </w:r>
    </w:p>
    <w:p w14:paraId="389BA097" w14:textId="77777777" w:rsidR="00B36B56" w:rsidRPr="00B36B56" w:rsidRDefault="00B36B56" w:rsidP="00817246">
      <w:pPr>
        <w:pStyle w:val="Titregrasnumrot"/>
        <w:spacing w:line="300" w:lineRule="exact"/>
        <w:ind w:left="284" w:hanging="284"/>
      </w:pPr>
      <w:r w:rsidRPr="00B36B56">
        <w:t xml:space="preserve">Définitions </w:t>
      </w:r>
    </w:p>
    <w:p w14:paraId="456C9C91" w14:textId="77777777" w:rsidR="00B36B56" w:rsidRPr="00B36B56" w:rsidRDefault="00B36B56" w:rsidP="00817246">
      <w:pPr>
        <w:pStyle w:val="CRHA-Body"/>
        <w:spacing w:line="300" w:lineRule="exact"/>
        <w:rPr>
          <w:b/>
          <w:bCs/>
        </w:rPr>
      </w:pPr>
      <w:r w:rsidRPr="00B36B56">
        <w:rPr>
          <w:b/>
          <w:bCs/>
        </w:rPr>
        <w:t xml:space="preserve">[Les éléments visés par la politique] </w:t>
      </w:r>
    </w:p>
    <w:p w14:paraId="72BF4D1A" w14:textId="77777777" w:rsidR="00B36B56" w:rsidRDefault="00B36B56" w:rsidP="00817246">
      <w:pPr>
        <w:pStyle w:val="CRHA-Body"/>
        <w:spacing w:line="300" w:lineRule="exact"/>
      </w:pPr>
      <w:r>
        <w:t>Il faut définir les principaux thèmes touchés par la politique afin d’identifier des déterminants communs, le tout dans le but de faciliter la communication et la compréhension.</w:t>
      </w:r>
    </w:p>
    <w:p w14:paraId="2FFDC3E6" w14:textId="77777777" w:rsidR="00B36B56" w:rsidRPr="00B36B56" w:rsidRDefault="00B36B56" w:rsidP="00817246">
      <w:pPr>
        <w:pStyle w:val="CRHA-Body"/>
        <w:spacing w:line="300" w:lineRule="exact"/>
        <w:rPr>
          <w:b/>
          <w:bCs/>
        </w:rPr>
      </w:pPr>
      <w:r w:rsidRPr="00B36B56">
        <w:rPr>
          <w:b/>
          <w:bCs/>
        </w:rPr>
        <w:t>Exemples [liste non exhaustive]</w:t>
      </w:r>
    </w:p>
    <w:p w14:paraId="3551264C" w14:textId="77777777" w:rsidR="00B36B56" w:rsidRDefault="00B36B56" w:rsidP="00817246">
      <w:pPr>
        <w:pStyle w:val="CRHA-ParagraphTitle"/>
        <w:spacing w:after="120" w:line="300" w:lineRule="exact"/>
      </w:pPr>
      <w:r>
        <w:t>Santé et mieux-être au travail</w:t>
      </w:r>
    </w:p>
    <w:p w14:paraId="0536FFFD" w14:textId="77777777" w:rsidR="00B36B56" w:rsidRDefault="00B36B56" w:rsidP="00817246">
      <w:pPr>
        <w:pStyle w:val="CRHA-Body"/>
        <w:spacing w:line="300" w:lineRule="exact"/>
      </w:pPr>
      <w:r w:rsidRPr="00B36B56">
        <w:rPr>
          <w:i/>
          <w:iCs/>
        </w:rPr>
        <w:t>Selon l’Organisation mondiale de la Santé, « la santé est un état de complet bien-être physique, mental et social, et ne consiste pas seulement en une absence de maladie ou d'infirmité</w:t>
      </w:r>
      <w:r w:rsidRPr="00646946">
        <w:rPr>
          <w:i/>
          <w:iCs/>
          <w:vertAlign w:val="superscript"/>
        </w:rPr>
        <w:footnoteReference w:id="2"/>
      </w:r>
      <w:r w:rsidRPr="00B36B56">
        <w:rPr>
          <w:i/>
          <w:iCs/>
        </w:rPr>
        <w:t> ».</w:t>
      </w:r>
      <w:r>
        <w:t xml:space="preserve"> Dans le contexte du travail, elle réfère au bien-être réel ou perçu d’un individu et est fortement influencée par son environnement. </w:t>
      </w:r>
    </w:p>
    <w:p w14:paraId="2A07403D" w14:textId="77777777" w:rsidR="00B36B56" w:rsidRPr="00B36B56" w:rsidRDefault="00B36B56" w:rsidP="00B36B56">
      <w:pPr>
        <w:pStyle w:val="CRHA-ParagraphTitle"/>
      </w:pPr>
      <w:r w:rsidRPr="00B36B56">
        <w:lastRenderedPageBreak/>
        <w:t xml:space="preserve">Santé </w:t>
      </w:r>
      <w:r w:rsidRPr="006B7CD4">
        <w:t>psychologique</w:t>
      </w:r>
      <w:r w:rsidRPr="00B36B56">
        <w:t xml:space="preserve"> au travail</w:t>
      </w:r>
    </w:p>
    <w:p w14:paraId="733827E4" w14:textId="77777777" w:rsidR="00B36B56" w:rsidRPr="00B36B56" w:rsidRDefault="00B36B56" w:rsidP="00B36B56">
      <w:pPr>
        <w:pStyle w:val="CRHA-Body"/>
        <w:rPr>
          <w:i/>
          <w:iCs/>
        </w:rPr>
      </w:pPr>
      <w:r w:rsidRPr="00B36B56">
        <w:rPr>
          <w:i/>
          <w:iCs/>
        </w:rPr>
        <w:t>La santé psychologique au travail se définit par le fonctionnement harmonieux, agréable et efficace d’une personne qui fait face avec souplesse aux situations difficiles en étant capable de retrouver son équilibre</w:t>
      </w:r>
      <w:r w:rsidRPr="00B36B56">
        <w:rPr>
          <w:i/>
          <w:iCs/>
          <w:vertAlign w:val="superscript"/>
        </w:rPr>
        <w:footnoteReference w:id="3"/>
      </w:r>
      <w:r w:rsidRPr="00B36B56">
        <w:rPr>
          <w:i/>
          <w:iCs/>
        </w:rPr>
        <w:t xml:space="preserve">. </w:t>
      </w:r>
    </w:p>
    <w:p w14:paraId="019F3535" w14:textId="77777777" w:rsidR="00B36B56" w:rsidRPr="00B36B56" w:rsidRDefault="00B36B56" w:rsidP="00B36B56">
      <w:pPr>
        <w:pStyle w:val="Titregrasnumrot"/>
        <w:ind w:left="284" w:hanging="284"/>
      </w:pPr>
      <w:r w:rsidRPr="00B36B56">
        <w:t>Portée</w:t>
      </w:r>
    </w:p>
    <w:p w14:paraId="53C8E5A7" w14:textId="77777777" w:rsidR="00B36B56" w:rsidRPr="00B36B56" w:rsidRDefault="00B36B56" w:rsidP="00B36B56">
      <w:pPr>
        <w:pStyle w:val="CRHA-Body"/>
        <w:rPr>
          <w:b/>
          <w:bCs/>
        </w:rPr>
      </w:pPr>
      <w:r w:rsidRPr="00B36B56">
        <w:rPr>
          <w:b/>
          <w:bCs/>
        </w:rPr>
        <w:t>[À qui s’adresse la politique]</w:t>
      </w:r>
    </w:p>
    <w:p w14:paraId="5D1F28BC" w14:textId="77777777" w:rsidR="00B36B56" w:rsidRDefault="00B36B56" w:rsidP="00B36B56">
      <w:pPr>
        <w:pStyle w:val="CRHA-Body"/>
      </w:pPr>
      <w:r>
        <w:t>Il importe de fixer les limites de la politique en termes de responsabilités et de bénéfices. Dans un contexte de santé et mieux-être, la politique, en raison de sa nature, s’adresse généralement aux employés et aux gestionnaires de l’organisation. Dans un autre contexte, une politique peut</w:t>
      </w:r>
      <w:r w:rsidRPr="00B82EC5">
        <w:t xml:space="preserve"> </w:t>
      </w:r>
      <w:r>
        <w:t>s’étendre par exemple aux sous-traitants, aux employés temporaires, aux visiteurs ou aux fournisseurs.</w:t>
      </w:r>
    </w:p>
    <w:p w14:paraId="08204C44" w14:textId="77777777" w:rsidR="00B36B56" w:rsidRPr="00B36B56" w:rsidRDefault="00B36B56" w:rsidP="00B36B56">
      <w:pPr>
        <w:pStyle w:val="CRHA-Body"/>
        <w:rPr>
          <w:b/>
          <w:bCs/>
        </w:rPr>
      </w:pPr>
      <w:r w:rsidRPr="00B36B56">
        <w:rPr>
          <w:b/>
          <w:bCs/>
        </w:rPr>
        <w:t>Exemple</w:t>
      </w:r>
    </w:p>
    <w:p w14:paraId="5A1A8B44" w14:textId="77777777" w:rsidR="00B36B56" w:rsidRPr="00B36B56" w:rsidRDefault="00B36B56" w:rsidP="00B36B56">
      <w:pPr>
        <w:pStyle w:val="CRHA-Body"/>
        <w:rPr>
          <w:i/>
          <w:iCs/>
        </w:rPr>
      </w:pPr>
      <w:r w:rsidRPr="00B36B56">
        <w:rPr>
          <w:i/>
          <w:iCs/>
        </w:rPr>
        <w:t xml:space="preserve">La présente politique s’applique en tout temps et en tout lieu à tous les employés temporaires et permanents ainsi qu’aux membres de la direction de </w:t>
      </w:r>
      <w:r w:rsidRPr="00B36B56">
        <w:rPr>
          <w:b/>
          <w:bCs/>
          <w:i/>
          <w:iCs/>
        </w:rPr>
        <w:t>[nom de l’organisation]</w:t>
      </w:r>
      <w:r w:rsidRPr="00B36B56">
        <w:rPr>
          <w:i/>
          <w:iCs/>
        </w:rPr>
        <w:t>.</w:t>
      </w:r>
    </w:p>
    <w:p w14:paraId="6E4C5ECF" w14:textId="77777777" w:rsidR="00B36B56" w:rsidRPr="00B36B56" w:rsidRDefault="00B36B56" w:rsidP="00B36B56">
      <w:pPr>
        <w:pStyle w:val="Titregrasnumrot"/>
        <w:ind w:left="284" w:hanging="284"/>
      </w:pPr>
      <w:r w:rsidRPr="00B36B56">
        <w:t>Assises légales</w:t>
      </w:r>
    </w:p>
    <w:p w14:paraId="02DE0A83" w14:textId="77777777" w:rsidR="00B36B56" w:rsidRPr="00B36B56" w:rsidRDefault="00B36B56" w:rsidP="00B36B56">
      <w:pPr>
        <w:pStyle w:val="CRHA-Body"/>
        <w:rPr>
          <w:b/>
          <w:bCs/>
        </w:rPr>
      </w:pPr>
      <w:r w:rsidRPr="00B36B56">
        <w:rPr>
          <w:b/>
          <w:bCs/>
        </w:rPr>
        <w:t>[Législation applicable donnant force de loi à la politique]</w:t>
      </w:r>
    </w:p>
    <w:p w14:paraId="1B45F8DE" w14:textId="77777777" w:rsidR="00B36B56" w:rsidRDefault="00B36B56" w:rsidP="00B36B56">
      <w:pPr>
        <w:pStyle w:val="CRHA-Body"/>
      </w:pPr>
      <w:r>
        <w:t xml:space="preserve">Vous devez citer les lois, règlements et codes auxquels vous êtes assujettis. N’oubliez pas de vérifier si vous êtes de juridiction fédérale ou provinciale, et de tenir compte des codes et règlements spécifiques à votre secteur d’activité.  </w:t>
      </w:r>
    </w:p>
    <w:p w14:paraId="666915BE" w14:textId="77777777" w:rsidR="00B36B56" w:rsidRPr="00B36B56" w:rsidRDefault="00B36B56" w:rsidP="00B36B56">
      <w:pPr>
        <w:pStyle w:val="CRHA-Body"/>
        <w:rPr>
          <w:b/>
          <w:bCs/>
        </w:rPr>
      </w:pPr>
      <w:r w:rsidRPr="00B36B56">
        <w:rPr>
          <w:b/>
          <w:bCs/>
        </w:rPr>
        <w:t>Exemple [liste non exhaustive)</w:t>
      </w:r>
    </w:p>
    <w:p w14:paraId="492D5418" w14:textId="72A09012" w:rsidR="00B36B56" w:rsidRPr="00B36B56" w:rsidRDefault="00B36B56" w:rsidP="00B36B56">
      <w:pPr>
        <w:pStyle w:val="CRHA-Body"/>
        <w:rPr>
          <w:i/>
          <w:iCs/>
        </w:rPr>
      </w:pPr>
      <w:r w:rsidRPr="00B36B56">
        <w:rPr>
          <w:i/>
          <w:iCs/>
        </w:rPr>
        <w:t>Cette politique est conforme à toutes les lois, politiques et règlements en vigueur sur le sujet, notamment et sans s’y limiter à la :</w:t>
      </w:r>
    </w:p>
    <w:p w14:paraId="6B0007DD" w14:textId="77777777" w:rsidR="00B36B56" w:rsidRPr="0022627E" w:rsidRDefault="00B36B56" w:rsidP="0022627E">
      <w:pPr>
        <w:pStyle w:val="CRHA-BulletType"/>
      </w:pPr>
      <w:r w:rsidRPr="0022627E">
        <w:t>Charte canadienne des droits et libertés</w:t>
      </w:r>
    </w:p>
    <w:p w14:paraId="7B3A9FBE" w14:textId="77777777" w:rsidR="00B36B56" w:rsidRPr="0022627E" w:rsidRDefault="00B36B56" w:rsidP="0022627E">
      <w:pPr>
        <w:pStyle w:val="CRHA-BulletType"/>
      </w:pPr>
      <w:r w:rsidRPr="0022627E">
        <w:t>Loi sur la santé et la sécurité du travail (LSST)</w:t>
      </w:r>
    </w:p>
    <w:p w14:paraId="130F42F9" w14:textId="77777777" w:rsidR="00B36B56" w:rsidRPr="0022627E" w:rsidRDefault="00B36B56" w:rsidP="0022627E">
      <w:pPr>
        <w:pStyle w:val="CRHA-BulletType"/>
      </w:pPr>
      <w:r w:rsidRPr="0022627E">
        <w:t>Loi sur les normes du travail</w:t>
      </w:r>
    </w:p>
    <w:p w14:paraId="4B89032D" w14:textId="77777777" w:rsidR="00B36B56" w:rsidRPr="0022627E" w:rsidRDefault="00B36B56" w:rsidP="0022627E">
      <w:pPr>
        <w:pStyle w:val="CRHA-BulletType"/>
      </w:pPr>
      <w:r w:rsidRPr="0022627E">
        <w:t>Loi sur le tabagisme</w:t>
      </w:r>
    </w:p>
    <w:p w14:paraId="0F6F54E0" w14:textId="77777777" w:rsidR="00B36B56" w:rsidRPr="00B36B56" w:rsidRDefault="00B36B56" w:rsidP="00B36B56">
      <w:pPr>
        <w:pStyle w:val="Titregrasnumrot"/>
        <w:ind w:left="284" w:hanging="284"/>
      </w:pPr>
      <w:r w:rsidRPr="00B36B56">
        <w:t>Rôles et responsabilités</w:t>
      </w:r>
    </w:p>
    <w:p w14:paraId="3D17D776" w14:textId="77777777" w:rsidR="00B36B56" w:rsidRPr="00B36B56" w:rsidRDefault="00B36B56" w:rsidP="00B36B56">
      <w:pPr>
        <w:pStyle w:val="CRHA-Body"/>
        <w:rPr>
          <w:b/>
          <w:bCs/>
        </w:rPr>
      </w:pPr>
      <w:r w:rsidRPr="00B36B56">
        <w:rPr>
          <w:b/>
          <w:bCs/>
        </w:rPr>
        <w:t>[Les gestes concrets à poser selon chacun des statuts dans l’organisation afin que tous veillent au respect de la politique]</w:t>
      </w:r>
    </w:p>
    <w:p w14:paraId="2B9211A2" w14:textId="77777777" w:rsidR="00817246" w:rsidRDefault="00817246">
      <w:pPr>
        <w:spacing w:after="0" w:line="240" w:lineRule="auto"/>
        <w:rPr>
          <w:rFonts w:ascii="Gibson Book" w:eastAsia="Arial" w:hAnsi="Gibson Book" w:cs="Arial"/>
        </w:rPr>
      </w:pPr>
      <w:r>
        <w:br w:type="page"/>
      </w:r>
    </w:p>
    <w:p w14:paraId="56B1ABA6" w14:textId="4FF60106" w:rsidR="00B36B56" w:rsidRDefault="00B36B56" w:rsidP="00B36B56">
      <w:pPr>
        <w:pStyle w:val="CRHA-Body"/>
      </w:pPr>
      <w:r>
        <w:lastRenderedPageBreak/>
        <w:t>En matière de santé et mieux-être au travail, les responsabilités sont partagées et tous les acteurs doivent s’impliquer d’une façon ou d’une autre afin de faire de cette démarche un succès. De façon générale, les actions organisationnelles doivent soutenir les actions individuelles. Les rôles et responsabilités doivent être adaptés et tenir compte du contexte et de la culture en place dans l’organisation. Des éléments peuvent être ajoutés ou retirés au besoin.</w:t>
      </w:r>
    </w:p>
    <w:p w14:paraId="7912DAB7" w14:textId="77777777" w:rsidR="00B36B56" w:rsidRPr="00B36B56" w:rsidRDefault="00B36B56" w:rsidP="00B36B56">
      <w:pPr>
        <w:pStyle w:val="CRHA-Body"/>
        <w:rPr>
          <w:i/>
          <w:iCs/>
        </w:rPr>
      </w:pPr>
      <w:r w:rsidRPr="00B36B56">
        <w:rPr>
          <w:i/>
          <w:iCs/>
        </w:rPr>
        <w:t>À noter que les rôles et responsabilités cités en exemple sont complémentaires aux rôles et responsabilités figurant à la politique générale en santé et sécurité</w:t>
      </w:r>
      <w:r w:rsidRPr="00646946">
        <w:rPr>
          <w:i/>
          <w:iCs/>
          <w:vertAlign w:val="superscript"/>
        </w:rPr>
        <w:footnoteReference w:id="4"/>
      </w:r>
      <w:r w:rsidRPr="00B36B56">
        <w:rPr>
          <w:i/>
          <w:iCs/>
        </w:rPr>
        <w:t>. En l’absence d’une telle politique et par souci de cohérence, il conviendra de spécifier les rôles et responsabilités SST dans la politique de santé et mieux-être.</w:t>
      </w:r>
    </w:p>
    <w:p w14:paraId="635D8F65" w14:textId="77777777" w:rsidR="00B36B56" w:rsidRPr="00B36B56" w:rsidRDefault="00B36B56" w:rsidP="00B36B56">
      <w:pPr>
        <w:pStyle w:val="CRHA-Body"/>
        <w:rPr>
          <w:b/>
          <w:bCs/>
        </w:rPr>
      </w:pPr>
      <w:r w:rsidRPr="00B36B56">
        <w:rPr>
          <w:b/>
          <w:bCs/>
        </w:rPr>
        <w:t>Exemples [liste non exhaustive]</w:t>
      </w:r>
    </w:p>
    <w:p w14:paraId="17530BB5" w14:textId="77777777" w:rsidR="00B36B56" w:rsidRPr="00B36B56" w:rsidRDefault="00B36B56" w:rsidP="006A0AF2">
      <w:pPr>
        <w:pStyle w:val="CRHAbulletlettresitalique"/>
        <w:ind w:left="357" w:hanging="357"/>
      </w:pPr>
      <w:r w:rsidRPr="00B36B56">
        <w:t>Responsabilités des employés</w:t>
      </w:r>
    </w:p>
    <w:p w14:paraId="36AD8D8C" w14:textId="77777777" w:rsidR="00B36B56" w:rsidRPr="000439EF" w:rsidRDefault="00B36B56" w:rsidP="0022627E">
      <w:pPr>
        <w:pStyle w:val="CRHA-BulletType"/>
      </w:pPr>
      <w:r w:rsidRPr="000439EF">
        <w:t>Être en mesure de reconnaître leur état de santé;</w:t>
      </w:r>
    </w:p>
    <w:p w14:paraId="3B1BF57F" w14:textId="77777777" w:rsidR="00B36B56" w:rsidRPr="000439EF" w:rsidRDefault="00B36B56" w:rsidP="0022627E">
      <w:pPr>
        <w:pStyle w:val="CRHA-BulletType"/>
      </w:pPr>
      <w:r w:rsidRPr="000439EF">
        <w:t>Être capable de détecter dans l’exercice de leurs fonctions les signes précurseurs de maladie et les facteurs de risque;</w:t>
      </w:r>
    </w:p>
    <w:p w14:paraId="3AA5E779" w14:textId="77777777" w:rsidR="00B36B56" w:rsidRPr="000439EF" w:rsidRDefault="00B36B56" w:rsidP="0022627E">
      <w:pPr>
        <w:pStyle w:val="CRHA-BulletType"/>
      </w:pPr>
      <w:r w:rsidRPr="000439EF">
        <w:t>Agir en prenant les précautions nécessaires au maintien de la santé et du mieux-être;</w:t>
      </w:r>
    </w:p>
    <w:p w14:paraId="09ADDABC" w14:textId="77777777" w:rsidR="00B36B56" w:rsidRPr="000439EF" w:rsidRDefault="00B36B56" w:rsidP="0022627E">
      <w:pPr>
        <w:pStyle w:val="CRHA-BulletType"/>
      </w:pPr>
      <w:r w:rsidRPr="000439EF">
        <w:t>Reconnaître leurs intérêts, leurs compétences et leurs aspirations;</w:t>
      </w:r>
    </w:p>
    <w:p w14:paraId="6DAD269A" w14:textId="77777777" w:rsidR="00B36B56" w:rsidRPr="000439EF" w:rsidRDefault="00B36B56" w:rsidP="0022627E">
      <w:pPr>
        <w:pStyle w:val="CRHA-BulletType"/>
      </w:pPr>
      <w:r w:rsidRPr="000439EF">
        <w:t>S’impliquer en participant au comité ou en soumettant des idées;</w:t>
      </w:r>
    </w:p>
    <w:p w14:paraId="26AEC6A7" w14:textId="77777777" w:rsidR="00B36B56" w:rsidRPr="000439EF" w:rsidRDefault="00B36B56" w:rsidP="0022627E">
      <w:pPr>
        <w:pStyle w:val="CRHA-BulletType"/>
      </w:pPr>
      <w:r w:rsidRPr="000439EF">
        <w:t>Développer de saines habitudes de vie et de travail.</w:t>
      </w:r>
    </w:p>
    <w:p w14:paraId="33825CD6" w14:textId="77777777" w:rsidR="00B36B56" w:rsidRPr="00646946" w:rsidRDefault="00B36B56" w:rsidP="00646946">
      <w:pPr>
        <w:pStyle w:val="CRHAbulletlettresitalique"/>
        <w:spacing w:line="280" w:lineRule="exact"/>
        <w:rPr>
          <w:bCs/>
          <w:iCs/>
        </w:rPr>
      </w:pPr>
      <w:r w:rsidRPr="00646946">
        <w:rPr>
          <w:bCs/>
          <w:iCs/>
        </w:rPr>
        <w:t>Responsabilités de la Direction générale</w:t>
      </w:r>
    </w:p>
    <w:p w14:paraId="2B305BEE" w14:textId="77777777" w:rsidR="00B36B56" w:rsidRPr="000439EF" w:rsidRDefault="00B36B56" w:rsidP="000439EF">
      <w:pPr>
        <w:pStyle w:val="CRHA-Body"/>
        <w:rPr>
          <w:b/>
          <w:bCs/>
        </w:rPr>
      </w:pPr>
      <w:r w:rsidRPr="000439EF">
        <w:rPr>
          <w:b/>
          <w:bCs/>
        </w:rPr>
        <w:t>[L’engagement de la haute direction et sa participation aura un impact important sur la réussite et mise en place du programme]</w:t>
      </w:r>
    </w:p>
    <w:p w14:paraId="2C914F86" w14:textId="77777777" w:rsidR="00B36B56" w:rsidRPr="000439EF" w:rsidRDefault="00B36B56" w:rsidP="0022627E">
      <w:pPr>
        <w:pStyle w:val="CRHA-BulletType"/>
      </w:pPr>
      <w:r w:rsidRPr="000439EF">
        <w:t>Assurer un milieu de travail sain et sécuritaire pour l’ensemble des travailleuses et travailleurs de [nom de l’organisation];</w:t>
      </w:r>
    </w:p>
    <w:p w14:paraId="5DA48558" w14:textId="77777777" w:rsidR="00B36B56" w:rsidRPr="000439EF" w:rsidRDefault="00B36B56" w:rsidP="0022627E">
      <w:pPr>
        <w:pStyle w:val="CRHA-BulletType"/>
      </w:pPr>
      <w:r w:rsidRPr="000439EF">
        <w:t>Donner l’exemple en participant aux divers programmes offerts et en adoptant de saines habitudes de vie et de travail;</w:t>
      </w:r>
    </w:p>
    <w:p w14:paraId="0B9C6D9E" w14:textId="77777777" w:rsidR="00B36B56" w:rsidRPr="000439EF" w:rsidRDefault="00B36B56" w:rsidP="0022627E">
      <w:pPr>
        <w:pStyle w:val="CRHA-BulletType"/>
      </w:pPr>
      <w:r w:rsidRPr="000439EF">
        <w:t>Prendre connaissance des rapports sur la santé et le mieux-être en milieu de travail et des divers indicateurs statistiques en place;</w:t>
      </w:r>
    </w:p>
    <w:p w14:paraId="0B26086A" w14:textId="77777777" w:rsidR="00B36B56" w:rsidRPr="000439EF" w:rsidRDefault="00B36B56" w:rsidP="0022627E">
      <w:pPr>
        <w:pStyle w:val="CRHA-BulletType"/>
      </w:pPr>
      <w:r w:rsidRPr="000439EF">
        <w:t>Participer à la définition des objectifs généraux en matière de santé et mieux-être au travail;</w:t>
      </w:r>
    </w:p>
    <w:p w14:paraId="4D1D7EF5" w14:textId="77777777" w:rsidR="00B36B56" w:rsidRPr="000439EF" w:rsidRDefault="00B36B56" w:rsidP="0022627E">
      <w:pPr>
        <w:pStyle w:val="CRHA-BulletType"/>
      </w:pPr>
      <w:r w:rsidRPr="000439EF">
        <w:t>S’assurer que les gestionnaires aient les formations requises pour pleinement assumer leurs rôles et responsabilités en matière de santé et mieux-être en milieu de travail;</w:t>
      </w:r>
    </w:p>
    <w:p w14:paraId="7F9C5C89" w14:textId="77777777" w:rsidR="00B36B56" w:rsidRPr="000439EF" w:rsidRDefault="00B36B56" w:rsidP="0022627E">
      <w:pPr>
        <w:pStyle w:val="CRHA-BulletType"/>
      </w:pPr>
      <w:r w:rsidRPr="000439EF">
        <w:t xml:space="preserve">Approuver et appliquer les politiques et procédures de travail proposées par les personnes responsables, en collaboration avec les intervenants requis; </w:t>
      </w:r>
    </w:p>
    <w:p w14:paraId="2C96E450" w14:textId="77777777" w:rsidR="00B36B56" w:rsidRPr="000439EF" w:rsidRDefault="00B36B56" w:rsidP="0022627E">
      <w:pPr>
        <w:pStyle w:val="CRHA-BulletType"/>
      </w:pPr>
      <w:r w:rsidRPr="000439EF">
        <w:lastRenderedPageBreak/>
        <w:t>En accord avec les orientations prises en la matière, s’assurer que les ressources humaines, matérielles et financières soutiennent la santé et le mieux-être au travail de tous les employés;</w:t>
      </w:r>
    </w:p>
    <w:p w14:paraId="33C1A44F" w14:textId="77777777" w:rsidR="00B36B56" w:rsidRPr="000439EF" w:rsidRDefault="00B36B56" w:rsidP="0022627E">
      <w:pPr>
        <w:pStyle w:val="CRHA-BulletType"/>
      </w:pPr>
      <w:r w:rsidRPr="000439EF">
        <w:t>Approuver les budgets de santé et mieux-être au travail;</w:t>
      </w:r>
    </w:p>
    <w:p w14:paraId="26C93CF9" w14:textId="77777777" w:rsidR="00B36B56" w:rsidRPr="000439EF" w:rsidRDefault="00B36B56" w:rsidP="0022627E">
      <w:pPr>
        <w:pStyle w:val="CRHA-BulletType"/>
      </w:pPr>
      <w:r w:rsidRPr="000439EF">
        <w:t>Continuellement intégrer les préoccupations des employés à l’égard de la santé et du mieux-être au travail aux divers processus de gestion de l’organisation;</w:t>
      </w:r>
    </w:p>
    <w:p w14:paraId="1134E0DF" w14:textId="77777777" w:rsidR="00B36B56" w:rsidRPr="000439EF" w:rsidRDefault="00B36B56" w:rsidP="0022627E">
      <w:pPr>
        <w:pStyle w:val="CRHA-BulletType"/>
      </w:pPr>
      <w:r w:rsidRPr="000439EF">
        <w:t>Mettre en place un cadre de travail favorisant la participation des employés ainsi que l’utilisation des ressources mises en place.</w:t>
      </w:r>
    </w:p>
    <w:p w14:paraId="7E49BDD0" w14:textId="77777777" w:rsidR="00B36B56" w:rsidRDefault="00B36B56" w:rsidP="00817246">
      <w:pPr>
        <w:pStyle w:val="CRHAbulletlettresitalique"/>
        <w:spacing w:line="280" w:lineRule="exact"/>
      </w:pPr>
      <w:r>
        <w:t>Responsabilités des gestionnaires [directeurs, superviseurs, chefs d’équipe, etc.]</w:t>
      </w:r>
    </w:p>
    <w:p w14:paraId="23795B5D" w14:textId="77777777" w:rsidR="00B36B56" w:rsidRPr="000439EF" w:rsidRDefault="00B36B56" w:rsidP="0022627E">
      <w:pPr>
        <w:pStyle w:val="CRHA-BulletType"/>
      </w:pPr>
      <w:r w:rsidRPr="000439EF">
        <w:t>Donner l’exemple en tout temps en ce qui a trait à la participation aux programmes et activités en place et à l’utilisation des installations et ressources;</w:t>
      </w:r>
    </w:p>
    <w:p w14:paraId="01B2C9F1" w14:textId="77777777" w:rsidR="00B36B56" w:rsidRPr="000439EF" w:rsidRDefault="00B36B56" w:rsidP="0022627E">
      <w:pPr>
        <w:pStyle w:val="CRHA-BulletType"/>
      </w:pPr>
      <w:r w:rsidRPr="000439EF">
        <w:t>S’assurer que les locaux et aires de travail demeurent en tout temps en état d’assurer la santé et le mieux-être des employés, même en dehors des sujets réglementés;</w:t>
      </w:r>
    </w:p>
    <w:p w14:paraId="42F9DD25" w14:textId="77777777" w:rsidR="00B36B56" w:rsidRPr="000439EF" w:rsidRDefault="00B36B56" w:rsidP="0022627E">
      <w:pPr>
        <w:pStyle w:val="CRHA-BulletType"/>
      </w:pPr>
      <w:r w:rsidRPr="000439EF">
        <w:t>Participer à la prévention des facteurs de risque présents dans l’organisation;</w:t>
      </w:r>
    </w:p>
    <w:p w14:paraId="06A5AFEF" w14:textId="77777777" w:rsidR="00B36B56" w:rsidRPr="000439EF" w:rsidRDefault="00B36B56" w:rsidP="0022627E">
      <w:pPr>
        <w:pStyle w:val="CRHA-BulletType"/>
      </w:pPr>
      <w:r w:rsidRPr="000439EF">
        <w:t>Gérer au quotidien les défis liés aux conséquences de la mauvaise santé et du manque de mieux-être des employés :</w:t>
      </w:r>
    </w:p>
    <w:p w14:paraId="1D5B25FD" w14:textId="77777777" w:rsidR="00B36B56" w:rsidRDefault="00B36B56" w:rsidP="0022627E">
      <w:pPr>
        <w:pStyle w:val="StyleCRHAsousbulletInterligneExactement13pt"/>
      </w:pPr>
      <w:r>
        <w:t>Accompagnement dans la recherche d’aide;</w:t>
      </w:r>
    </w:p>
    <w:p w14:paraId="4CCD1D4C" w14:textId="77777777" w:rsidR="00B36B56" w:rsidRDefault="00B36B56" w:rsidP="0022627E">
      <w:pPr>
        <w:pStyle w:val="StyleCRHAsousbulletInterligneExactement13pt"/>
      </w:pPr>
      <w:r>
        <w:t>Gestion de la performance;</w:t>
      </w:r>
    </w:p>
    <w:p w14:paraId="73E9C3E6" w14:textId="77777777" w:rsidR="00B36B56" w:rsidRDefault="00B36B56" w:rsidP="0022627E">
      <w:pPr>
        <w:pStyle w:val="StyleCRHAsousbulletInterligneExactement13pt"/>
      </w:pPr>
      <w:r>
        <w:t>Présence au travail;</w:t>
      </w:r>
    </w:p>
    <w:p w14:paraId="6A0D3FD8" w14:textId="77777777" w:rsidR="00B36B56" w:rsidRDefault="00B36B56" w:rsidP="0022627E">
      <w:pPr>
        <w:pStyle w:val="StyleCRHAsousbulletInterligneExactement13pt"/>
      </w:pPr>
      <w:r>
        <w:t>Accommodements et mesures adaptatives;</w:t>
      </w:r>
    </w:p>
    <w:p w14:paraId="195733E3" w14:textId="77777777" w:rsidR="00B36B56" w:rsidRDefault="00B36B56" w:rsidP="0022627E">
      <w:pPr>
        <w:pStyle w:val="StyleCRHAsousbulletInterligneExactement13pt"/>
      </w:pPr>
      <w:r>
        <w:t>Encourager les employés à participer aux activités;</w:t>
      </w:r>
    </w:p>
    <w:p w14:paraId="416E4CF4" w14:textId="77777777" w:rsidR="00B36B56" w:rsidRDefault="00B36B56" w:rsidP="0022627E">
      <w:pPr>
        <w:pStyle w:val="StyleCRHAsousbulletInterligneExactement13pt"/>
      </w:pPr>
      <w:r>
        <w:t>Conflits, incivilités, climat de travail, etc.</w:t>
      </w:r>
    </w:p>
    <w:p w14:paraId="3F8AFD0A" w14:textId="77777777" w:rsidR="00B36B56" w:rsidRPr="000439EF" w:rsidRDefault="00B36B56" w:rsidP="0022627E">
      <w:pPr>
        <w:pStyle w:val="CRHA-BulletType"/>
      </w:pPr>
      <w:r w:rsidRPr="000439EF">
        <w:t>Participer aux suivis dans les cas d’absence de longue durée et lors de la préparation du retour au travail;</w:t>
      </w:r>
    </w:p>
    <w:p w14:paraId="521A3EA6" w14:textId="77777777" w:rsidR="00B36B56" w:rsidRPr="000439EF" w:rsidRDefault="00B36B56" w:rsidP="0022627E">
      <w:pPr>
        <w:pStyle w:val="CRHA-BulletType"/>
      </w:pPr>
      <w:r w:rsidRPr="000439EF">
        <w:t>Favoriser la déstigmatisation, l’éducation et la communication au sein de l’équipe;</w:t>
      </w:r>
    </w:p>
    <w:p w14:paraId="53E25439" w14:textId="77777777" w:rsidR="00B36B56" w:rsidRPr="000439EF" w:rsidRDefault="00B36B56" w:rsidP="0022627E">
      <w:pPr>
        <w:pStyle w:val="CRHA-BulletType"/>
      </w:pPr>
      <w:r w:rsidRPr="000439EF">
        <w:t>Soutenir et faciliter le travail des employés ainsi que leur développement.</w:t>
      </w:r>
    </w:p>
    <w:p w14:paraId="4A185AAA" w14:textId="77777777" w:rsidR="00B36B56" w:rsidRDefault="00B36B56" w:rsidP="00817246">
      <w:pPr>
        <w:pStyle w:val="CRHAbulletlettresitalique"/>
        <w:spacing w:line="280" w:lineRule="exact"/>
      </w:pPr>
      <w:r>
        <w:t>Responsabilités de la Direction des ressources humaines</w:t>
      </w:r>
    </w:p>
    <w:p w14:paraId="76208E2F" w14:textId="77777777" w:rsidR="00B36B56" w:rsidRDefault="00B36B56" w:rsidP="0022627E">
      <w:pPr>
        <w:pStyle w:val="CRHA-BulletType"/>
      </w:pPr>
      <w:r>
        <w:t xml:space="preserve">Veiller à ce que les nouveaux employés et gestionnaires reçoivent dès leur entrée en poste les formations et informations relatives aux programmes en place et à leurs responsabilités; </w:t>
      </w:r>
    </w:p>
    <w:p w14:paraId="59FB8541" w14:textId="77777777" w:rsidR="00B36B56" w:rsidRDefault="00B36B56" w:rsidP="0022627E">
      <w:pPr>
        <w:pStyle w:val="CRHA-BulletType"/>
      </w:pPr>
      <w:r>
        <w:t>Valider les informations et formations à redonner aux employés et gestionnaires périodiquement, ou en cours d’emploi;</w:t>
      </w:r>
    </w:p>
    <w:p w14:paraId="2133E2E9" w14:textId="77777777" w:rsidR="00B36B56" w:rsidRDefault="00B36B56" w:rsidP="0022627E">
      <w:pPr>
        <w:pStyle w:val="CRHA-BulletType"/>
      </w:pPr>
      <w:r>
        <w:t xml:space="preserve">Assurer la gestion des dossiers d’absence et administrer le processus assurant un retour au travail durable dans les dossiers le requérant; </w:t>
      </w:r>
    </w:p>
    <w:p w14:paraId="5E94C562" w14:textId="77777777" w:rsidR="00B36B56" w:rsidRDefault="00B36B56" w:rsidP="0022627E">
      <w:pPr>
        <w:pStyle w:val="CRHA-BulletType"/>
      </w:pPr>
      <w:r>
        <w:t>Soutenir les gestionnaires dans l’identification et l’organisation d’activités de formation qui leur permettent d’assumer leurs responsabilités en matière de santé et mieux-être au travail;</w:t>
      </w:r>
    </w:p>
    <w:p w14:paraId="0C65180C" w14:textId="77777777" w:rsidR="00B36B56" w:rsidRDefault="00B36B56" w:rsidP="0022627E">
      <w:pPr>
        <w:pStyle w:val="CRHA-BulletType"/>
      </w:pPr>
      <w:r>
        <w:t>Maintenir une discussion active et positive sur la santé globale au travail afin de créer une culture qui soutient la santé et sécurité psychologiques des employés;</w:t>
      </w:r>
    </w:p>
    <w:p w14:paraId="1D5836DD" w14:textId="77777777" w:rsidR="00B36B56" w:rsidRDefault="00B36B56" w:rsidP="0022627E">
      <w:pPr>
        <w:pStyle w:val="CRHA-BulletType"/>
      </w:pPr>
      <w:r>
        <w:lastRenderedPageBreak/>
        <w:t>Soutenir le dialogue;</w:t>
      </w:r>
    </w:p>
    <w:p w14:paraId="5C3D8018" w14:textId="77777777" w:rsidR="00B36B56" w:rsidRDefault="00B36B56" w:rsidP="0022627E">
      <w:pPr>
        <w:pStyle w:val="CRHA-BulletType"/>
      </w:pPr>
      <w:r>
        <w:t>Favoriser l’ouverture et participer à la déstigmatisation;</w:t>
      </w:r>
    </w:p>
    <w:p w14:paraId="3E680152" w14:textId="77777777" w:rsidR="00B36B56" w:rsidRDefault="00B36B56" w:rsidP="0022627E">
      <w:pPr>
        <w:pStyle w:val="CRHA-BulletType"/>
      </w:pPr>
      <w:r>
        <w:t>Encourager la recherche d’aide;</w:t>
      </w:r>
    </w:p>
    <w:p w14:paraId="37077025" w14:textId="77777777" w:rsidR="00B36B56" w:rsidRDefault="00B36B56" w:rsidP="0022627E">
      <w:pPr>
        <w:pStyle w:val="CRHA-BulletType"/>
      </w:pPr>
      <w:r>
        <w:t>S’impliquer dans l’organisation du travail et dans la recherche de solutions;</w:t>
      </w:r>
    </w:p>
    <w:p w14:paraId="33660E9D" w14:textId="77777777" w:rsidR="00B36B56" w:rsidRDefault="00B36B56" w:rsidP="0022627E">
      <w:pPr>
        <w:pStyle w:val="CRHA-BulletType"/>
      </w:pPr>
      <w:r>
        <w:t>Demeurer le gardien des processus.</w:t>
      </w:r>
    </w:p>
    <w:p w14:paraId="00EE9A24" w14:textId="77777777" w:rsidR="00B36B56" w:rsidRDefault="00B36B56" w:rsidP="00EF40B4">
      <w:pPr>
        <w:pStyle w:val="CRHAbulletlettresitalique"/>
      </w:pPr>
      <w:r>
        <w:t>Responsabilités du syndicat</w:t>
      </w:r>
    </w:p>
    <w:p w14:paraId="6850C6A3" w14:textId="77777777" w:rsidR="00B36B56" w:rsidRDefault="00B36B56" w:rsidP="0022627E">
      <w:pPr>
        <w:pStyle w:val="CRHA-BulletType"/>
      </w:pPr>
      <w:r>
        <w:t>Faciliter la communication en ce qui a trait aux activités de promotion de la santé et du mieux-être en milieu de travail;</w:t>
      </w:r>
    </w:p>
    <w:p w14:paraId="7DE15173" w14:textId="77777777" w:rsidR="00B36B56" w:rsidRDefault="00B36B56" w:rsidP="0022627E">
      <w:pPr>
        <w:pStyle w:val="CRHA-BulletType"/>
      </w:pPr>
      <w:r>
        <w:t>S’impliquer dans la détection des risques à la santé et au mieux-être des travailleurs, ainsi que dans la recherche de solutions.</w:t>
      </w:r>
    </w:p>
    <w:p w14:paraId="0D834F81" w14:textId="77777777" w:rsidR="00B36B56" w:rsidRDefault="00B36B56" w:rsidP="00EF40B4">
      <w:pPr>
        <w:pStyle w:val="CRHAbulletlettresitalique"/>
      </w:pPr>
      <w:r>
        <w:t>Responsabilités des membres du Comité de santé et mieux-être au travail</w:t>
      </w:r>
    </w:p>
    <w:p w14:paraId="38AE83DE" w14:textId="77777777" w:rsidR="00B36B56" w:rsidRDefault="00B36B56" w:rsidP="0022627E">
      <w:pPr>
        <w:pStyle w:val="CRHA-BulletType"/>
      </w:pPr>
      <w:r>
        <w:t>Agir à titre d’ambassadeurs au niveau de la santé et du mieux-être, en sensibilisant, communiquant et favorisant la participation de tous;</w:t>
      </w:r>
    </w:p>
    <w:p w14:paraId="1A05B8B7" w14:textId="77777777" w:rsidR="00B36B56" w:rsidRDefault="00B36B56" w:rsidP="0022627E">
      <w:pPr>
        <w:pStyle w:val="CRHA-BulletType"/>
      </w:pPr>
      <w:r>
        <w:t>Prendre connaissance des actions en place ou en cours au niveau de la gestion de la santé et sécurité au travail;</w:t>
      </w:r>
    </w:p>
    <w:p w14:paraId="688BF3FC" w14:textId="77777777" w:rsidR="00B36B56" w:rsidRDefault="00B36B56" w:rsidP="0022627E">
      <w:pPr>
        <w:pStyle w:val="CRHA-BulletType"/>
      </w:pPr>
      <w:r>
        <w:t xml:space="preserve">Proposer et/ou recevoir de la direction sur un ou des mandats; </w:t>
      </w:r>
    </w:p>
    <w:p w14:paraId="5C1BEA87" w14:textId="371A7404" w:rsidR="00B36B56" w:rsidRDefault="00EF40B4" w:rsidP="0022627E">
      <w:pPr>
        <w:pStyle w:val="CRHA-BulletType"/>
      </w:pPr>
      <w:r>
        <w:rPr>
          <w:noProof/>
        </w:rPr>
        <mc:AlternateContent>
          <mc:Choice Requires="wps">
            <w:drawing>
              <wp:anchor distT="118745" distB="118745" distL="114300" distR="114300" simplePos="0" relativeHeight="251718656" behindDoc="0" locked="0" layoutInCell="1" hidden="0" allowOverlap="1" wp14:anchorId="31284D1D" wp14:editId="119165D4">
                <wp:simplePos x="0" y="0"/>
                <wp:positionH relativeFrom="column">
                  <wp:posOffset>4362450</wp:posOffset>
                </wp:positionH>
                <wp:positionV relativeFrom="paragraph">
                  <wp:posOffset>291465</wp:posOffset>
                </wp:positionV>
                <wp:extent cx="2190750" cy="1114425"/>
                <wp:effectExtent l="0" t="0" r="0" b="9525"/>
                <wp:wrapSquare wrapText="bothSides" distT="118745" distB="118745" distL="114300" distR="114300"/>
                <wp:docPr id="12" name="Rectangle 12"/>
                <wp:cNvGraphicFramePr/>
                <a:graphic xmlns:a="http://schemas.openxmlformats.org/drawingml/2006/main">
                  <a:graphicData uri="http://schemas.microsoft.com/office/word/2010/wordprocessingShape">
                    <wps:wsp>
                      <wps:cNvSpPr/>
                      <wps:spPr>
                        <a:xfrm>
                          <a:off x="0" y="0"/>
                          <a:ext cx="2190750" cy="1114425"/>
                        </a:xfrm>
                        <a:prstGeom prst="rect">
                          <a:avLst/>
                        </a:prstGeom>
                        <a:noFill/>
                        <a:ln>
                          <a:noFill/>
                        </a:ln>
                      </wps:spPr>
                      <wps:txbx>
                        <w:txbxContent>
                          <w:p w14:paraId="1B3C8FB8" w14:textId="77777777" w:rsidR="00AD6FF1" w:rsidRDefault="00AD6FF1" w:rsidP="00AD6FF1">
                            <w:pPr>
                              <w:shd w:val="clear" w:color="auto" w:fill="6BA247"/>
                              <w:spacing w:after="0" w:line="240" w:lineRule="auto"/>
                              <w:jc w:val="center"/>
                              <w:textDirection w:val="btLr"/>
                              <w:rPr>
                                <w:rFonts w:ascii="Gibson Book" w:eastAsia="Arial" w:hAnsi="Gibson Book" w:cs="Arial"/>
                                <w:color w:val="FFFFFF" w:themeColor="background1"/>
                              </w:rPr>
                            </w:pPr>
                          </w:p>
                          <w:p w14:paraId="7AB08BB2" w14:textId="0FADD7CD" w:rsidR="00B36B56" w:rsidRPr="00646946" w:rsidRDefault="00B36B56" w:rsidP="00AD6FF1">
                            <w:pPr>
                              <w:shd w:val="clear" w:color="auto" w:fill="6BA247"/>
                              <w:spacing w:after="0" w:line="240" w:lineRule="auto"/>
                              <w:jc w:val="center"/>
                              <w:textDirection w:val="btLr"/>
                              <w:rPr>
                                <w:rFonts w:asciiTheme="minorHAnsi" w:eastAsia="Arial" w:hAnsiTheme="minorHAnsi" w:cstheme="minorHAnsi"/>
                                <w:color w:val="FFFFFF" w:themeColor="background1"/>
                              </w:rPr>
                            </w:pPr>
                            <w:r w:rsidRPr="00646946">
                              <w:rPr>
                                <w:rFonts w:asciiTheme="minorHAnsi" w:eastAsia="Arial" w:hAnsiTheme="minorHAnsi" w:cstheme="minorHAnsi"/>
                                <w:color w:val="FFFFFF" w:themeColor="background1"/>
                              </w:rPr>
                              <w:t>Il est également possible d’incorporer les sujets de santé globale au Comité SST déjà existant.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1284D1D" id="Rectangle 12" o:spid="_x0000_s1029" style="position:absolute;left:0;text-align:left;margin-left:343.5pt;margin-top:22.95pt;width:172.5pt;height:87.75pt;z-index:251718656;visibility:visible;mso-wrap-style:square;mso-width-percent:0;mso-height-percent:0;mso-wrap-distance-left:9pt;mso-wrap-distance-top:9.35pt;mso-wrap-distance-right:9pt;mso-wrap-distance-bottom:9.3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" filled="f" stroked="f">
                <v:textbox inset="2.53958mm,1.2694mm,2.53958mm,1.2694mm">
                  <w:txbxContent>
                    <w:p w14:paraId="1B3C8FB8" w14:textId="77777777" w:rsidR="00AD6FF1" w:rsidRDefault="00AD6FF1" w:rsidP="00AD6FF1">
                      <w:pPr>
                        <w:shd w:val="clear" w:color="auto" w:fill="6BA247"/>
                        <w:spacing w:after="0" w:line="240" w:lineRule="auto"/>
                        <w:jc w:val="center"/>
                        <w:textDirection w:val="btLr"/>
                        <w:rPr>
                          <w:rFonts w:ascii="Gibson Book" w:eastAsia="Arial" w:hAnsi="Gibson Book" w:cs="Arial"/>
                          <w:color w:val="FFFFFF" w:themeColor="background1"/>
                        </w:rPr>
                      </w:pPr>
                    </w:p>
                    <w:p w14:paraId="7AB08BB2" w14:textId="0FADD7CD" w:rsidR="00B36B56" w:rsidRPr="00646946" w:rsidRDefault="00B36B56" w:rsidP="00AD6FF1">
                      <w:pPr>
                        <w:shd w:val="clear" w:color="auto" w:fill="6BA247"/>
                        <w:spacing w:after="0" w:line="240" w:lineRule="auto"/>
                        <w:jc w:val="center"/>
                        <w:textDirection w:val="btLr"/>
                        <w:rPr>
                          <w:rFonts w:asciiTheme="minorHAnsi" w:eastAsia="Arial" w:hAnsiTheme="minorHAnsi" w:cstheme="minorHAnsi"/>
                          <w:color w:val="FFFFFF" w:themeColor="background1"/>
                        </w:rPr>
                      </w:pPr>
                      <w:r w:rsidRPr="00646946">
                        <w:rPr>
                          <w:rFonts w:asciiTheme="minorHAnsi" w:eastAsia="Arial" w:hAnsiTheme="minorHAnsi" w:cstheme="minorHAnsi"/>
                          <w:color w:val="FFFFFF" w:themeColor="background1"/>
                        </w:rPr>
                        <w:t>Il est également possible d’incorporer les sujets de santé globale au Comité SST déjà existant.</w:t>
                      </w:r>
                    </w:p>
                  </w:txbxContent>
                </v:textbox>
                <w10:wrap type="square"/>
              </v:rect>
            </w:pict>
          </mc:Fallback>
        </mc:AlternateContent>
      </w:r>
      <w:r w:rsidR="00B36B56">
        <w:t>Assurer le suivi des activités prévues durant l’année et respecter l’échéancier établi;</w:t>
      </w:r>
    </w:p>
    <w:p w14:paraId="36013108" w14:textId="77777777" w:rsidR="00B36B56" w:rsidRDefault="00B36B56" w:rsidP="0022627E">
      <w:pPr>
        <w:pStyle w:val="CRHA-BulletType"/>
      </w:pPr>
      <w:r>
        <w:t>Participer à l’identification des risques et besoins, proposer des pistes de solution et assurer leur suivi;</w:t>
      </w:r>
    </w:p>
    <w:p w14:paraId="66C2E0A3" w14:textId="77777777" w:rsidR="00B36B56" w:rsidRDefault="00B36B56" w:rsidP="0022627E">
      <w:pPr>
        <w:pStyle w:val="CRHA-BulletType"/>
      </w:pPr>
      <w:r>
        <w:t xml:space="preserve">Produire un ordre du jour avant les réunions. Rédiger un compte rendu des réunions, le distribuer aux membres, l’afficher aux endroits réservés et l’acheminer aux personnes requises; </w:t>
      </w:r>
    </w:p>
    <w:p w14:paraId="5D30BA29" w14:textId="77777777" w:rsidR="00B36B56" w:rsidRDefault="00B36B56" w:rsidP="0022627E">
      <w:pPr>
        <w:pStyle w:val="CRHA-BulletType"/>
      </w:pPr>
      <w:r>
        <w:t>Prendre connaissance des suggestions des employés, les étudier et y répondre;</w:t>
      </w:r>
    </w:p>
    <w:p w14:paraId="316294C8" w14:textId="77777777" w:rsidR="00B36B56" w:rsidRDefault="00B36B56" w:rsidP="0022627E">
      <w:pPr>
        <w:pStyle w:val="CRHA-BulletType"/>
      </w:pPr>
      <w:r>
        <w:t>Organiser des activités pour promouvoir la santé et le mieux-être en milieu de travail;</w:t>
      </w:r>
    </w:p>
    <w:p w14:paraId="2DF286FD" w14:textId="77777777" w:rsidR="00B36B56" w:rsidRDefault="00B36B56" w:rsidP="0022627E">
      <w:pPr>
        <w:pStyle w:val="CRHA-BulletType"/>
      </w:pPr>
      <w:r>
        <w:t>Contribuer à maintenir un dialogue positif sur la santé psychologique et à enrayer la stigmatisation.</w:t>
      </w:r>
    </w:p>
    <w:p w14:paraId="4C315294" w14:textId="77777777" w:rsidR="00B36B56" w:rsidRDefault="00B36B56" w:rsidP="0022627E">
      <w:pPr>
        <w:pStyle w:val="CRHA-BulletType"/>
      </w:pPr>
      <w:r>
        <w:t>Prévoir un plan et des mécanismes de communication variés afin de pouvoir rejoindre tous les travailleurs – infolettre, capsules vidéo, communiqués, mémos, photos, etc.</w:t>
      </w:r>
    </w:p>
    <w:p w14:paraId="1B39DA39" w14:textId="77777777" w:rsidR="00B36B56" w:rsidRDefault="00B36B56" w:rsidP="0022627E">
      <w:pPr>
        <w:pStyle w:val="StyleCRHAsousbulletInterligneExactement13pt"/>
      </w:pPr>
      <w:r>
        <w:t xml:space="preserve">Afficher les bonnes pratiques, publier des témoignages d’employés, etc. </w:t>
      </w:r>
    </w:p>
    <w:p w14:paraId="15758A1C" w14:textId="77777777" w:rsidR="00B36B56" w:rsidRDefault="00B36B56" w:rsidP="0022627E">
      <w:pPr>
        <w:pStyle w:val="StyleCRHAsousbulletInterligneExactement13pt"/>
      </w:pPr>
      <w:r>
        <w:t>Souligner les bons coups avec le nom des employés à l’appui (reconnaissance)</w:t>
      </w:r>
    </w:p>
    <w:p w14:paraId="59402000" w14:textId="77777777" w:rsidR="00B36B56" w:rsidRDefault="00B36B56" w:rsidP="0022627E">
      <w:pPr>
        <w:pStyle w:val="StyleCRHAsousbulletInterligneExactement13pt"/>
      </w:pPr>
      <w:r>
        <w:t>Faire régulièrement de la promotion et créer une section « Nouveautés »</w:t>
      </w:r>
    </w:p>
    <w:p w14:paraId="0C1872F3" w14:textId="77777777" w:rsidR="00B36B56" w:rsidRDefault="00B36B56" w:rsidP="0022627E">
      <w:pPr>
        <w:pStyle w:val="StyleCRHAsousbulletInterligneExactement13pt"/>
      </w:pPr>
      <w:r>
        <w:t>Mesurer les impacts via des sondages, ce qui vous donnera le pouls du personnel et vous permettra d’ajuster le programme au besoin.</w:t>
      </w:r>
    </w:p>
    <w:p w14:paraId="029FC226" w14:textId="77777777" w:rsidR="00B36B56" w:rsidRPr="00EF40B4" w:rsidRDefault="00B36B56" w:rsidP="00817246">
      <w:pPr>
        <w:pStyle w:val="Titregrasnumrot"/>
        <w:spacing w:line="260" w:lineRule="exact"/>
        <w:ind w:left="284" w:hanging="284"/>
      </w:pPr>
      <w:r w:rsidRPr="00EF40B4">
        <w:lastRenderedPageBreak/>
        <w:t xml:space="preserve">Application de la politique et entrée en vigueur </w:t>
      </w:r>
    </w:p>
    <w:p w14:paraId="45E7E247" w14:textId="77777777" w:rsidR="00B36B56" w:rsidRPr="00EF40B4" w:rsidRDefault="00B36B56" w:rsidP="00817246">
      <w:pPr>
        <w:pStyle w:val="CRHA-Body"/>
        <w:spacing w:line="260" w:lineRule="exact"/>
        <w:rPr>
          <w:b/>
          <w:bCs/>
        </w:rPr>
      </w:pPr>
      <w:r w:rsidRPr="00EF40B4">
        <w:rPr>
          <w:b/>
          <w:bCs/>
        </w:rPr>
        <w:t>[Préciser les dates butoirs dans l’adoption de la politique]</w:t>
      </w:r>
    </w:p>
    <w:p w14:paraId="2273A709" w14:textId="77777777" w:rsidR="00B36B56" w:rsidRDefault="00B36B56" w:rsidP="00817246">
      <w:pPr>
        <w:pStyle w:val="CRHA-Body"/>
        <w:spacing w:line="260" w:lineRule="exact"/>
      </w:pPr>
      <w:r>
        <w:t>Bien qu’une politique puisse être officiellement adoptée à une date donnée, on peut prévoir une date ultérieure d’entrée en vigueur pour des raisons liées aux activités ou personnes visées, ou à cause des formations et adaptations à implanter.</w:t>
      </w:r>
    </w:p>
    <w:p w14:paraId="120A33AD" w14:textId="77777777" w:rsidR="00B36B56" w:rsidRPr="00EF40B4" w:rsidRDefault="00B36B56" w:rsidP="00817246">
      <w:pPr>
        <w:pStyle w:val="CRHA-Body"/>
        <w:spacing w:line="260" w:lineRule="exact"/>
        <w:rPr>
          <w:b/>
          <w:bCs/>
        </w:rPr>
      </w:pPr>
      <w:r w:rsidRPr="00EF40B4">
        <w:rPr>
          <w:b/>
          <w:bCs/>
        </w:rPr>
        <w:t>Exemple</w:t>
      </w:r>
    </w:p>
    <w:p w14:paraId="44E6C795" w14:textId="66401A85" w:rsidR="00B36B56" w:rsidRPr="004D2CAF" w:rsidRDefault="00B36B56" w:rsidP="004D2CAF">
      <w:pPr>
        <w:pStyle w:val="CRHA-Body"/>
        <w:spacing w:line="260" w:lineRule="exact"/>
        <w:rPr>
          <w:i/>
          <w:iCs/>
        </w:rPr>
      </w:pPr>
      <w:r w:rsidRPr="00EF40B4">
        <w:rPr>
          <w:i/>
          <w:iCs/>
        </w:rPr>
        <w:t>La présente politique est officiellement adoptée le XX-mois-année et entrera en vigueur le XX-mois-année.</w:t>
      </w:r>
    </w:p>
    <w:p w14:paraId="3EA4C3BF" w14:textId="633753C3" w:rsidR="00817246" w:rsidRDefault="009B37CB" w:rsidP="009B37CB">
      <w:pPr>
        <w:rPr>
          <w:rFonts w:ascii="Gibson Book" w:hAnsi="Gibson Book"/>
        </w:rPr>
        <w:sectPr w:rsidR="00817246" w:rsidSect="00043C03">
          <w:footerReference w:type="default" r:id="rId12"/>
          <w:pgSz w:w="12240" w:h="15840"/>
          <w:pgMar w:top="1440" w:right="1440" w:bottom="913" w:left="1440" w:header="708" w:footer="465" w:gutter="0"/>
          <w:cols w:space="708"/>
          <w:docGrid w:linePitch="360"/>
        </w:sectPr>
      </w:pPr>
      <w:r w:rsidRPr="004472CE">
        <w:rPr>
          <w:rFonts w:ascii="Times New Roman" w:eastAsia="Times New Roman" w:hAnsi="Times New Roman" w:cs="Times New Roman"/>
          <w:sz w:val="24"/>
          <w:szCs w:val="24"/>
        </w:rPr>
        <w:br/>
      </w:r>
    </w:p>
    <w:p w14:paraId="2653BDBC" w14:textId="77777777" w:rsidR="00BB3C15" w:rsidRPr="00EF40B4" w:rsidRDefault="00BB3C15" w:rsidP="00BB3C15">
      <w:pPr>
        <w:pStyle w:val="CRHA-Heading1"/>
      </w:pPr>
      <w:bookmarkStart w:id="12" w:name="_Toc66787005"/>
      <w:r w:rsidRPr="00EF40B4">
        <w:lastRenderedPageBreak/>
        <w:t>Sources et références</w:t>
      </w:r>
      <w:bookmarkEnd w:id="12"/>
    </w:p>
    <w:p w14:paraId="75A2A7B7" w14:textId="77777777" w:rsidR="00BB3C15" w:rsidRPr="00646946" w:rsidRDefault="00BB3C15" w:rsidP="00BB3C15">
      <w:pPr>
        <w:pStyle w:val="CRHA-Body"/>
        <w:spacing w:after="360" w:line="240" w:lineRule="auto"/>
        <w:rPr>
          <w:rFonts w:cstheme="minorHAnsi"/>
          <w:color w:val="6BA247"/>
        </w:rPr>
      </w:pPr>
      <w:r w:rsidRPr="00646946">
        <w:rPr>
          <w:rFonts w:cstheme="minorHAnsi"/>
        </w:rPr>
        <w:t xml:space="preserve">Centre canadien d’hygiène et de sécurité au travail (CCHST), </w:t>
      </w:r>
      <w:hyperlink r:id="rId13">
        <w:r w:rsidRPr="00646946">
          <w:rPr>
            <w:rFonts w:cstheme="minorHAnsi"/>
            <w:color w:val="6BA247"/>
            <w:u w:val="single"/>
          </w:rPr>
          <w:t>https://www.cchst.ca/healthyworkplaces/employers/why.html</w:t>
        </w:r>
      </w:hyperlink>
    </w:p>
    <w:p w14:paraId="7C091030" w14:textId="77777777" w:rsidR="00BB3C15" w:rsidRPr="00646946" w:rsidRDefault="00BB3C15" w:rsidP="00BB3C15">
      <w:pPr>
        <w:pStyle w:val="CRHA-Body"/>
        <w:spacing w:after="360" w:line="240" w:lineRule="auto"/>
        <w:rPr>
          <w:rFonts w:cstheme="minorHAnsi"/>
          <w:color w:val="6BA247"/>
        </w:rPr>
      </w:pPr>
      <w:r w:rsidRPr="00646946">
        <w:rPr>
          <w:rFonts w:cstheme="minorHAnsi"/>
        </w:rPr>
        <w:t xml:space="preserve">Centre canadien d’hygiène et de sécurité au travail (CCHST), </w:t>
      </w:r>
      <w:hyperlink r:id="rId14">
        <w:r w:rsidRPr="00646946">
          <w:rPr>
            <w:rFonts w:cstheme="minorHAnsi"/>
            <w:color w:val="6BA247"/>
            <w:u w:val="single"/>
          </w:rPr>
          <w:t>https://www.cchst.ca/oshanswers/psychosocial/wellness_program.html</w:t>
        </w:r>
      </w:hyperlink>
    </w:p>
    <w:p w14:paraId="02BEF342" w14:textId="77777777" w:rsidR="00BB3C15" w:rsidRPr="00646946" w:rsidRDefault="00BB3C15" w:rsidP="00BB3C15">
      <w:pPr>
        <w:pStyle w:val="CRHA-Body"/>
        <w:spacing w:after="360" w:line="240" w:lineRule="auto"/>
        <w:rPr>
          <w:rFonts w:cstheme="minorHAnsi"/>
        </w:rPr>
      </w:pPr>
      <w:r w:rsidRPr="00646946">
        <w:rPr>
          <w:rFonts w:cstheme="minorHAnsi"/>
        </w:rPr>
        <w:t xml:space="preserve">SOLVE : Intégrer la promotion de la santé dans les politiques de sécurité et santé au travail, Bureau international du Travail, Genève, 2012, </w:t>
      </w:r>
      <w:hyperlink r:id="rId15" w:history="1">
        <w:r w:rsidRPr="00646946">
          <w:rPr>
            <w:rStyle w:val="Lienhypertexte"/>
            <w:rFonts w:cstheme="minorHAnsi"/>
            <w:color w:val="6BA247"/>
          </w:rPr>
          <w:t>https://www.ilo.org/wcmsp5/groups/public/---</w:t>
        </w:r>
        <w:proofErr w:type="spellStart"/>
        <w:r w:rsidRPr="00646946">
          <w:rPr>
            <w:rStyle w:val="Lienhypertexte"/>
            <w:rFonts w:cstheme="minorHAnsi"/>
            <w:color w:val="6BA247"/>
          </w:rPr>
          <w:t>ed_protect</w:t>
        </w:r>
        <w:proofErr w:type="spellEnd"/>
        <w:r w:rsidRPr="00646946">
          <w:rPr>
            <w:rStyle w:val="Lienhypertexte"/>
            <w:rFonts w:cstheme="minorHAnsi"/>
            <w:color w:val="6BA247"/>
          </w:rPr>
          <w:t>/---</w:t>
        </w:r>
        <w:proofErr w:type="spellStart"/>
        <w:r w:rsidRPr="00646946">
          <w:rPr>
            <w:rStyle w:val="Lienhypertexte"/>
            <w:rFonts w:cstheme="minorHAnsi"/>
            <w:color w:val="6BA247"/>
          </w:rPr>
          <w:t>protrav</w:t>
        </w:r>
        <w:proofErr w:type="spellEnd"/>
        <w:r w:rsidRPr="00646946">
          <w:rPr>
            <w:rStyle w:val="Lienhypertexte"/>
            <w:rFonts w:cstheme="minorHAnsi"/>
            <w:color w:val="6BA247"/>
          </w:rPr>
          <w:t>/---</w:t>
        </w:r>
        <w:proofErr w:type="spellStart"/>
        <w:r w:rsidRPr="00646946">
          <w:rPr>
            <w:rStyle w:val="Lienhypertexte"/>
            <w:rFonts w:cstheme="minorHAnsi"/>
            <w:color w:val="6BA247"/>
          </w:rPr>
          <w:t>safework</w:t>
        </w:r>
        <w:proofErr w:type="spellEnd"/>
        <w:r w:rsidRPr="00646946">
          <w:rPr>
            <w:rStyle w:val="Lienhypertexte"/>
            <w:rFonts w:cstheme="minorHAnsi"/>
            <w:color w:val="6BA247"/>
          </w:rPr>
          <w:t>/documents/</w:t>
        </w:r>
        <w:proofErr w:type="spellStart"/>
        <w:r w:rsidRPr="00646946">
          <w:rPr>
            <w:rStyle w:val="Lienhypertexte"/>
            <w:rFonts w:cstheme="minorHAnsi"/>
            <w:color w:val="6BA247"/>
          </w:rPr>
          <w:t>instructionalmaterial</w:t>
        </w:r>
        <w:proofErr w:type="spellEnd"/>
        <w:r w:rsidRPr="00646946">
          <w:rPr>
            <w:rStyle w:val="Lienhypertexte"/>
            <w:rFonts w:cstheme="minorHAnsi"/>
            <w:color w:val="6BA247"/>
          </w:rPr>
          <w:t>/wcms_205085.pdf</w:t>
        </w:r>
      </w:hyperlink>
      <w:r w:rsidRPr="00646946">
        <w:rPr>
          <w:rFonts w:cstheme="minorHAnsi"/>
          <w:color w:val="6BA247"/>
        </w:rPr>
        <w:t xml:space="preserve"> </w:t>
      </w:r>
    </w:p>
    <w:p w14:paraId="7286DB27" w14:textId="77777777" w:rsidR="00BB3C15" w:rsidRPr="00646946" w:rsidRDefault="00BB3C15" w:rsidP="00BB3C15">
      <w:pPr>
        <w:pStyle w:val="CRHA-Body"/>
        <w:spacing w:after="360" w:line="240" w:lineRule="auto"/>
        <w:rPr>
          <w:rFonts w:cstheme="minorHAnsi"/>
        </w:rPr>
      </w:pPr>
      <w:r w:rsidRPr="00646946">
        <w:rPr>
          <w:rFonts w:cstheme="minorHAnsi"/>
        </w:rPr>
        <w:t xml:space="preserve">Brunet, Élodie; « Initiatives de mieux-être au travail : pourquoi et comment les adopter », site Web de l’Ordre des conseillers en ressources humaines agréés, 27 novembre 2019, </w:t>
      </w:r>
      <w:hyperlink r:id="rId16" w:history="1">
        <w:r w:rsidRPr="00646946">
          <w:rPr>
            <w:rStyle w:val="Lienhypertexte"/>
            <w:rFonts w:cstheme="minorHAnsi"/>
            <w:color w:val="6BA247"/>
          </w:rPr>
          <w:t>https://ordrecrha.org/ressources/sante-securite/2019/11/initiatives-mieux-etre-travail-pourquoi-comment-adopter</w:t>
        </w:r>
      </w:hyperlink>
    </w:p>
    <w:p w14:paraId="3A925F81" w14:textId="77777777" w:rsidR="00BB3C15" w:rsidRPr="00646946" w:rsidRDefault="00BB3C15" w:rsidP="00BB3C15">
      <w:pPr>
        <w:pStyle w:val="CRHA-Body"/>
        <w:spacing w:after="360" w:line="240" w:lineRule="auto"/>
        <w:rPr>
          <w:rFonts w:cstheme="minorHAnsi"/>
          <w:color w:val="1155CC"/>
          <w:u w:val="single"/>
        </w:rPr>
      </w:pPr>
      <w:proofErr w:type="spellStart"/>
      <w:r w:rsidRPr="00646946">
        <w:rPr>
          <w:rFonts w:cstheme="minorHAnsi"/>
        </w:rPr>
        <w:t>Pin͂erez</w:t>
      </w:r>
      <w:proofErr w:type="spellEnd"/>
      <w:r w:rsidRPr="00646946">
        <w:rPr>
          <w:rFonts w:cstheme="minorHAnsi"/>
        </w:rPr>
        <w:t xml:space="preserve"> </w:t>
      </w:r>
      <w:proofErr w:type="spellStart"/>
      <w:r w:rsidRPr="00646946">
        <w:rPr>
          <w:rFonts w:cstheme="minorHAnsi"/>
        </w:rPr>
        <w:t>Yarledis</w:t>
      </w:r>
      <w:proofErr w:type="spellEnd"/>
      <w:r w:rsidRPr="00646946">
        <w:rPr>
          <w:rFonts w:cstheme="minorHAnsi"/>
        </w:rPr>
        <w:t xml:space="preserve">, </w:t>
      </w:r>
      <w:proofErr w:type="spellStart"/>
      <w:r w:rsidRPr="00646946">
        <w:rPr>
          <w:rFonts w:cstheme="minorHAnsi"/>
        </w:rPr>
        <w:t>Coneo</w:t>
      </w:r>
      <w:proofErr w:type="spellEnd"/>
      <w:r w:rsidRPr="00646946">
        <w:rPr>
          <w:rFonts w:cstheme="minorHAnsi"/>
        </w:rPr>
        <w:t xml:space="preserve"> et St-Antoine, Marie-Pierre; « Réussir le programme de santé et mieux-être, mesemployés.com, 3 août 2020, </w:t>
      </w:r>
      <w:hyperlink r:id="rId17" w:history="1">
        <w:r w:rsidRPr="00646946">
          <w:rPr>
            <w:rStyle w:val="Lienhypertexte"/>
            <w:rFonts w:cstheme="minorHAnsi"/>
            <w:color w:val="6BA247"/>
          </w:rPr>
          <w:t>https://mesemployes.com/reussir-le-programme-de-sante-et-mieux-etre</w:t>
        </w:r>
      </w:hyperlink>
    </w:p>
    <w:p w14:paraId="1C66BDD8" w14:textId="77777777" w:rsidR="00BB3C15" w:rsidRPr="00646946" w:rsidRDefault="00BB3C15" w:rsidP="00BB3C15">
      <w:pPr>
        <w:pStyle w:val="CRHA-Body"/>
        <w:spacing w:after="360" w:line="240" w:lineRule="auto"/>
        <w:rPr>
          <w:rFonts w:cstheme="minorHAnsi"/>
          <w:color w:val="6BA247"/>
          <w:u w:val="single"/>
        </w:rPr>
      </w:pPr>
      <w:proofErr w:type="spellStart"/>
      <w:r w:rsidRPr="00646946">
        <w:rPr>
          <w:rFonts w:cstheme="minorHAnsi"/>
        </w:rPr>
        <w:t>Pin͂erez</w:t>
      </w:r>
      <w:proofErr w:type="spellEnd"/>
      <w:r w:rsidRPr="00646946">
        <w:rPr>
          <w:rFonts w:cstheme="minorHAnsi"/>
        </w:rPr>
        <w:t xml:space="preserve"> </w:t>
      </w:r>
      <w:proofErr w:type="spellStart"/>
      <w:r w:rsidRPr="00646946">
        <w:rPr>
          <w:rFonts w:cstheme="minorHAnsi"/>
        </w:rPr>
        <w:t>Yarledis</w:t>
      </w:r>
      <w:proofErr w:type="spellEnd"/>
      <w:r w:rsidRPr="00646946">
        <w:rPr>
          <w:rFonts w:cstheme="minorHAnsi"/>
        </w:rPr>
        <w:t xml:space="preserve">, </w:t>
      </w:r>
      <w:proofErr w:type="spellStart"/>
      <w:r w:rsidRPr="00646946">
        <w:rPr>
          <w:rFonts w:cstheme="minorHAnsi"/>
        </w:rPr>
        <w:t>Coneo</w:t>
      </w:r>
      <w:proofErr w:type="spellEnd"/>
      <w:r w:rsidRPr="00646946">
        <w:rPr>
          <w:rFonts w:cstheme="minorHAnsi"/>
        </w:rPr>
        <w:t xml:space="preserve"> et St-Antoine, Marie-Pierre; « Programme de santé et mieux-être : les étapes pour réussir », mesemployés.com, 30 mai 2019, </w:t>
      </w:r>
      <w:hyperlink r:id="rId18" w:history="1">
        <w:r w:rsidRPr="00646946">
          <w:rPr>
            <w:rStyle w:val="Lienhypertexte"/>
            <w:rFonts w:cstheme="minorHAnsi"/>
            <w:color w:val="6BA247"/>
          </w:rPr>
          <w:t>https://mesemployes.com/programme-de-sante-et-mieux-etre-les-etapes-pour-reussir</w:t>
        </w:r>
      </w:hyperlink>
    </w:p>
    <w:p w14:paraId="2C8DC31D" w14:textId="77777777" w:rsidR="00BB3C15" w:rsidRPr="00646946" w:rsidRDefault="00BB3C15" w:rsidP="00BB3C15">
      <w:pPr>
        <w:pStyle w:val="CRHA-Body"/>
        <w:spacing w:after="360" w:line="240" w:lineRule="auto"/>
        <w:rPr>
          <w:rFonts w:cstheme="minorHAnsi"/>
        </w:rPr>
      </w:pPr>
      <w:r w:rsidRPr="00646946">
        <w:rPr>
          <w:rFonts w:cstheme="minorHAnsi"/>
        </w:rPr>
        <w:t xml:space="preserve">Programme de soutien financier en matière de conciliation famille-travail destiné aux milieux de travail, ministère de la Famille, </w:t>
      </w:r>
      <w:hyperlink r:id="rId19" w:history="1">
        <w:r w:rsidRPr="00646946">
          <w:rPr>
            <w:rStyle w:val="Lienhypertexte"/>
            <w:rFonts w:cstheme="minorHAnsi"/>
            <w:color w:val="6BA247"/>
          </w:rPr>
          <w:t>https://www.mfa.gouv.qc.ca/fr/Famille/CFTE/soutien-financier/PSF-milieux-travail/Pages/index.aspx</w:t>
        </w:r>
      </w:hyperlink>
    </w:p>
    <w:p w14:paraId="5582F97D" w14:textId="77777777" w:rsidR="00BB3C15" w:rsidRPr="00646946" w:rsidRDefault="00BB3C15" w:rsidP="00BB3C15">
      <w:pPr>
        <w:pStyle w:val="CRHA-Body"/>
        <w:spacing w:after="360" w:line="240" w:lineRule="auto"/>
        <w:rPr>
          <w:rFonts w:cstheme="minorHAnsi"/>
        </w:rPr>
      </w:pPr>
      <w:r w:rsidRPr="00646946">
        <w:rPr>
          <w:rFonts w:cstheme="minorHAnsi"/>
        </w:rPr>
        <w:t xml:space="preserve">Programme d’aide financière aux entreprises en matière d’activités physiques (PAFEMAP), ministère de l’Éducation, ministère de l’Enseignement supérieur, </w:t>
      </w:r>
      <w:r w:rsidRPr="00646946">
        <w:rPr>
          <w:rFonts w:cstheme="minorHAnsi"/>
          <w:color w:val="6BA247"/>
          <w:u w:val="single"/>
        </w:rPr>
        <w:t>http://www.education.gouv.qc.ca/organismes-de-loisir-et-de-sport/aide-financiere/programme-daide-financiere-aux-entreprises-en-matiere-dactivites-physiques-pafemap/</w:t>
      </w:r>
    </w:p>
    <w:p w14:paraId="70EC58B0" w14:textId="77777777" w:rsidR="00817246" w:rsidRPr="00646946" w:rsidRDefault="00817246" w:rsidP="009B37CB">
      <w:pPr>
        <w:rPr>
          <w:rFonts w:asciiTheme="minorHAnsi" w:hAnsiTheme="minorHAnsi" w:cstheme="minorHAnsi"/>
        </w:rPr>
      </w:pPr>
    </w:p>
    <w:p w14:paraId="40720473" w14:textId="77777777" w:rsidR="009B37CB" w:rsidRPr="00646946" w:rsidRDefault="009B37CB" w:rsidP="009B37CB">
      <w:pPr>
        <w:rPr>
          <w:rFonts w:asciiTheme="minorHAnsi" w:hAnsiTheme="minorHAnsi" w:cstheme="minorHAnsi"/>
        </w:rPr>
      </w:pPr>
    </w:p>
    <w:p w14:paraId="7121862B" w14:textId="77777777" w:rsidR="009B37CB" w:rsidRPr="00646946" w:rsidRDefault="009B37CB" w:rsidP="009B37CB">
      <w:pPr>
        <w:rPr>
          <w:rFonts w:asciiTheme="minorHAnsi" w:hAnsiTheme="minorHAnsi" w:cstheme="minorHAnsi"/>
        </w:rPr>
      </w:pPr>
    </w:p>
    <w:p w14:paraId="2E250A05" w14:textId="185E1AB8" w:rsidR="009B37CB" w:rsidRPr="00646946" w:rsidRDefault="009B37CB" w:rsidP="009B37CB">
      <w:pPr>
        <w:rPr>
          <w:rFonts w:asciiTheme="minorHAnsi" w:hAnsiTheme="minorHAnsi" w:cstheme="minorHAnsi"/>
        </w:rPr>
      </w:pPr>
    </w:p>
    <w:p w14:paraId="6D33CEDF" w14:textId="6E01CAD5" w:rsidR="00980005" w:rsidRPr="00646946" w:rsidRDefault="00980005" w:rsidP="009B37CB">
      <w:pPr>
        <w:rPr>
          <w:rFonts w:asciiTheme="minorHAnsi" w:hAnsiTheme="minorHAnsi" w:cstheme="minorHAnsi"/>
        </w:rPr>
      </w:pPr>
    </w:p>
    <w:p w14:paraId="55CF35FA" w14:textId="77777777" w:rsidR="006A0AF2" w:rsidRDefault="006A0AF2" w:rsidP="009B37CB"/>
    <w:p w14:paraId="77144896" w14:textId="2710CD48" w:rsidR="00817246" w:rsidRDefault="00817246" w:rsidP="009B37CB"/>
    <w:p w14:paraId="4A9FFFFF" w14:textId="77777777" w:rsidR="0022627E" w:rsidRDefault="0022627E" w:rsidP="009B37CB"/>
    <w:p w14:paraId="5DFE38F5" w14:textId="2626AF88" w:rsidR="009B37CB" w:rsidRDefault="009B37CB" w:rsidP="009B37CB"/>
    <w:p w14:paraId="3528CC26" w14:textId="77777777" w:rsidR="00EF40B4" w:rsidRDefault="00EF40B4" w:rsidP="009B37CB"/>
    <w:p w14:paraId="7CDBF25B" w14:textId="1DF89F4F" w:rsidR="009B37CB" w:rsidRDefault="009B37CB" w:rsidP="009B37CB"/>
    <w:p w14:paraId="2FE3334A" w14:textId="66044BAD" w:rsidR="00EF40B4" w:rsidRDefault="006A0AF2" w:rsidP="009B37CB">
      <w:r w:rsidRPr="002C097F">
        <w:rPr>
          <w:noProof/>
        </w:rPr>
        <w:drawing>
          <wp:anchor distT="0" distB="0" distL="114300" distR="114300" simplePos="0" relativeHeight="251713536" behindDoc="0" locked="0" layoutInCell="1" allowOverlap="1" wp14:anchorId="68A4D38B" wp14:editId="409D99B3">
            <wp:simplePos x="0" y="0"/>
            <wp:positionH relativeFrom="margin">
              <wp:align>center</wp:align>
            </wp:positionH>
            <wp:positionV relativeFrom="page">
              <wp:posOffset>4351020</wp:posOffset>
            </wp:positionV>
            <wp:extent cx="3751580" cy="431800"/>
            <wp:effectExtent l="0" t="0" r="127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751580" cy="431800"/>
                    </a:xfrm>
                    <a:prstGeom prst="rect">
                      <a:avLst/>
                    </a:prstGeom>
                  </pic:spPr>
                </pic:pic>
              </a:graphicData>
            </a:graphic>
            <wp14:sizeRelH relativeFrom="page">
              <wp14:pctWidth>0</wp14:pctWidth>
            </wp14:sizeRelH>
            <wp14:sizeRelV relativeFrom="page">
              <wp14:pctHeight>0</wp14:pctHeight>
            </wp14:sizeRelV>
          </wp:anchor>
        </w:drawing>
      </w:r>
    </w:p>
    <w:p w14:paraId="1CED87B8" w14:textId="7388C326" w:rsidR="009B37CB" w:rsidRDefault="009B37CB" w:rsidP="009B37CB"/>
    <w:p w14:paraId="60B37C1E" w14:textId="60AD79B7" w:rsidR="00BB3C15" w:rsidRDefault="00BB3C15" w:rsidP="009B37CB"/>
    <w:p w14:paraId="7A23541E" w14:textId="385EFFA8" w:rsidR="00BB3C15" w:rsidRDefault="00BB3C15" w:rsidP="009B37CB"/>
    <w:p w14:paraId="2F829424" w14:textId="3F7A0730" w:rsidR="00BB3C15" w:rsidRDefault="00BB3C15" w:rsidP="009B37CB"/>
    <w:p w14:paraId="47729BAC" w14:textId="12CAEA28" w:rsidR="00BB3C15" w:rsidRDefault="00BB3C15" w:rsidP="009B37CB"/>
    <w:p w14:paraId="0D85BDC0" w14:textId="5ECD3196" w:rsidR="00BB3C15" w:rsidRDefault="00BB3C15" w:rsidP="009B37CB"/>
    <w:p w14:paraId="00F4223C" w14:textId="30D20A00" w:rsidR="00BB3C15" w:rsidRDefault="00BB3C15" w:rsidP="009B37CB"/>
    <w:p w14:paraId="04D6704E" w14:textId="319F1832" w:rsidR="00BB3C15" w:rsidRDefault="00BB3C15" w:rsidP="009B37CB"/>
    <w:p w14:paraId="3F700CAB" w14:textId="77777777" w:rsidR="00BB3C15" w:rsidRDefault="00BB3C15" w:rsidP="009B37CB"/>
    <w:p w14:paraId="099D90CC" w14:textId="28A58E1D" w:rsidR="009B37CB" w:rsidRPr="00646946" w:rsidRDefault="009B37CB" w:rsidP="009B37CB">
      <w:pPr>
        <w:jc w:val="center"/>
        <w:rPr>
          <w:rFonts w:asciiTheme="majorHAnsi" w:hAnsiTheme="majorHAnsi" w:cstheme="majorHAnsi"/>
          <w:color w:val="6BA247"/>
          <w:sz w:val="40"/>
          <w:szCs w:val="40"/>
        </w:rPr>
      </w:pPr>
      <w:r w:rsidRPr="00646946">
        <w:rPr>
          <w:rFonts w:asciiTheme="majorHAnsi" w:hAnsiTheme="majorHAnsi" w:cstheme="majorHAnsi"/>
          <w:color w:val="6BA247"/>
          <w:sz w:val="40"/>
          <w:szCs w:val="40"/>
        </w:rPr>
        <w:t>carrefourrh.org</w:t>
      </w:r>
    </w:p>
    <w:p w14:paraId="7E01FB56" w14:textId="7AD302BC" w:rsidR="009B37CB" w:rsidRDefault="009B37CB" w:rsidP="009B37CB">
      <w:pPr>
        <w:tabs>
          <w:tab w:val="left" w:pos="2937"/>
        </w:tabs>
      </w:pPr>
    </w:p>
    <w:p w14:paraId="378FBE51" w14:textId="20850644" w:rsidR="00980005" w:rsidRDefault="00980005" w:rsidP="009B37CB">
      <w:pPr>
        <w:tabs>
          <w:tab w:val="left" w:pos="2937"/>
        </w:tabs>
      </w:pPr>
    </w:p>
    <w:p w14:paraId="2A4E1434" w14:textId="77777777" w:rsidR="00980005" w:rsidRDefault="00980005" w:rsidP="009B37CB">
      <w:pPr>
        <w:tabs>
          <w:tab w:val="left" w:pos="2937"/>
        </w:tabs>
      </w:pPr>
    </w:p>
    <w:p w14:paraId="2D14149E" w14:textId="77777777" w:rsidR="009B37CB" w:rsidRPr="00DD556B" w:rsidRDefault="009B37CB" w:rsidP="009B37CB">
      <w:pPr>
        <w:spacing w:after="0" w:line="120" w:lineRule="exact"/>
      </w:pPr>
      <w:r w:rsidRPr="00DD556B">
        <w:tab/>
      </w:r>
    </w:p>
    <w:tbl>
      <w:tblPr>
        <w:tblStyle w:val="Grilledutableau"/>
        <w:tblpPr w:leftFromText="180" w:rightFromText="180" w:vertAnchor="text" w:horzAnchor="margin" w:tblpY="-17"/>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0070BB" w:fill="0070BB"/>
        <w:tblLook w:val="04A0" w:firstRow="1" w:lastRow="0" w:firstColumn="1" w:lastColumn="0" w:noHBand="0" w:noVBand="1"/>
      </w:tblPr>
      <w:tblGrid>
        <w:gridCol w:w="3823"/>
        <w:gridCol w:w="6077"/>
      </w:tblGrid>
      <w:tr w:rsidR="009B37CB" w:rsidRPr="00442B12" w14:paraId="46F1DA57" w14:textId="77777777" w:rsidTr="00B30C14">
        <w:trPr>
          <w:trHeight w:val="1195"/>
        </w:trPr>
        <w:tc>
          <w:tcPr>
            <w:tcW w:w="3823" w:type="dxa"/>
            <w:tcBorders>
              <w:bottom w:val="single" w:sz="24" w:space="0" w:color="FFFFFF" w:themeColor="background1"/>
            </w:tcBorders>
            <w:shd w:val="clear" w:color="auto" w:fill="6BA247"/>
            <w:tcMar>
              <w:top w:w="227" w:type="dxa"/>
            </w:tcMar>
            <w:vAlign w:val="center"/>
          </w:tcPr>
          <w:p w14:paraId="7667CD55" w14:textId="77777777" w:rsidR="009B37CB" w:rsidRPr="00646946" w:rsidRDefault="009B37CB" w:rsidP="00B36B56">
            <w:pPr>
              <w:pStyle w:val="endpage-footer"/>
              <w:framePr w:hSpace="0" w:wrap="auto" w:vAnchor="margin" w:hAnchor="text" w:yAlign="inline"/>
              <w:jc w:val="right"/>
              <w:rPr>
                <w:rFonts w:asciiTheme="minorHAnsi" w:hAnsiTheme="minorHAnsi" w:cstheme="minorHAnsi"/>
                <w:color w:val="FFFFFF" w:themeColor="background1"/>
              </w:rPr>
            </w:pPr>
            <w:r w:rsidRPr="00646946">
              <w:rPr>
                <w:rFonts w:asciiTheme="minorHAnsi" w:hAnsiTheme="minorHAnsi" w:cstheme="minorHAnsi"/>
                <w:color w:val="FFFFFF" w:themeColor="background1"/>
                <w:sz w:val="22"/>
                <w:szCs w:val="32"/>
              </w:rPr>
              <w:t>Une initiative de</w:t>
            </w:r>
          </w:p>
        </w:tc>
        <w:tc>
          <w:tcPr>
            <w:tcW w:w="6077" w:type="dxa"/>
            <w:tcBorders>
              <w:bottom w:val="single" w:sz="4" w:space="0" w:color="auto"/>
            </w:tcBorders>
            <w:shd w:val="clear" w:color="auto" w:fill="6BA247"/>
            <w:noWrap/>
            <w:vAlign w:val="center"/>
          </w:tcPr>
          <w:p w14:paraId="073D3137" w14:textId="5A49E08D" w:rsidR="009B37CB" w:rsidRPr="00646946" w:rsidRDefault="00B30C14" w:rsidP="00B36B56">
            <w:pPr>
              <w:pStyle w:val="endpage-footer"/>
              <w:framePr w:hSpace="0" w:wrap="auto" w:vAnchor="margin" w:hAnchor="text" w:yAlign="inline"/>
              <w:jc w:val="right"/>
              <w:rPr>
                <w:rFonts w:asciiTheme="minorHAnsi" w:hAnsiTheme="minorHAnsi" w:cstheme="minorHAnsi"/>
                <w:sz w:val="10"/>
                <w:szCs w:val="10"/>
              </w:rPr>
            </w:pPr>
            <w:r w:rsidRPr="00646946">
              <w:rPr>
                <w:rFonts w:asciiTheme="minorHAnsi" w:hAnsiTheme="minorHAnsi" w:cstheme="minorHAnsi"/>
                <w:noProof/>
              </w:rPr>
              <w:drawing>
                <wp:anchor distT="0" distB="0" distL="114300" distR="114300" simplePos="0" relativeHeight="251714560" behindDoc="0" locked="0" layoutInCell="1" allowOverlap="1" wp14:anchorId="3EC49A1C" wp14:editId="08C3510B">
                  <wp:simplePos x="0" y="0"/>
                  <wp:positionH relativeFrom="column">
                    <wp:posOffset>-1270</wp:posOffset>
                  </wp:positionH>
                  <wp:positionV relativeFrom="paragraph">
                    <wp:posOffset>-52070</wp:posOffset>
                  </wp:positionV>
                  <wp:extent cx="2216150" cy="323215"/>
                  <wp:effectExtent l="0" t="0" r="635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16150" cy="323215"/>
                          </a:xfrm>
                          <a:prstGeom prst="rect">
                            <a:avLst/>
                          </a:prstGeom>
                        </pic:spPr>
                      </pic:pic>
                    </a:graphicData>
                  </a:graphic>
                  <wp14:sizeRelH relativeFrom="page">
                    <wp14:pctWidth>0</wp14:pctWidth>
                  </wp14:sizeRelH>
                  <wp14:sizeRelV relativeFrom="page">
                    <wp14:pctHeight>0</wp14:pctHeight>
                  </wp14:sizeRelV>
                </wp:anchor>
              </w:drawing>
            </w:r>
          </w:p>
          <w:p w14:paraId="5195BDDB" w14:textId="6A6FB399" w:rsidR="009B37CB" w:rsidRPr="00646946" w:rsidRDefault="009B37CB" w:rsidP="00B36B56">
            <w:pPr>
              <w:pStyle w:val="endpage-footer"/>
              <w:framePr w:hSpace="0" w:wrap="auto" w:vAnchor="margin" w:hAnchor="text" w:yAlign="inline"/>
              <w:jc w:val="right"/>
              <w:rPr>
                <w:rFonts w:asciiTheme="minorHAnsi" w:hAnsiTheme="minorHAnsi" w:cstheme="minorHAnsi"/>
              </w:rPr>
            </w:pPr>
          </w:p>
          <w:p w14:paraId="78A16135" w14:textId="77777777" w:rsidR="009B37CB" w:rsidRPr="00646946" w:rsidRDefault="009B37CB" w:rsidP="00B36B56">
            <w:pPr>
              <w:pStyle w:val="endpage-footer"/>
              <w:framePr w:hSpace="0" w:wrap="auto" w:vAnchor="margin" w:hAnchor="text" w:yAlign="inline"/>
              <w:jc w:val="right"/>
              <w:rPr>
                <w:rFonts w:asciiTheme="minorHAnsi" w:hAnsiTheme="minorHAnsi" w:cstheme="minorHAnsi"/>
              </w:rPr>
            </w:pPr>
          </w:p>
          <w:p w14:paraId="621B289C" w14:textId="77777777" w:rsidR="009B37CB" w:rsidRPr="00646946" w:rsidRDefault="009B37CB" w:rsidP="00B36B56">
            <w:pPr>
              <w:pStyle w:val="endpage-footer"/>
              <w:framePr w:hSpace="0" w:wrap="auto" w:vAnchor="margin" w:hAnchor="text" w:yAlign="inline"/>
              <w:jc w:val="right"/>
              <w:rPr>
                <w:rFonts w:asciiTheme="minorHAnsi" w:hAnsiTheme="minorHAnsi" w:cstheme="minorHAnsi"/>
              </w:rPr>
            </w:pPr>
          </w:p>
        </w:tc>
      </w:tr>
      <w:tr w:rsidR="009B37CB" w14:paraId="5D4F2828" w14:textId="77777777" w:rsidTr="00B36B56">
        <w:trPr>
          <w:trHeight w:val="773"/>
        </w:trPr>
        <w:tc>
          <w:tcPr>
            <w:tcW w:w="9900" w:type="dxa"/>
            <w:gridSpan w:val="2"/>
            <w:tcBorders>
              <w:top w:val="single" w:sz="24" w:space="0" w:color="FFFFFF" w:themeColor="background1"/>
            </w:tcBorders>
            <w:shd w:val="clear" w:color="auto" w:fill="6BA247"/>
            <w:tcMar>
              <w:top w:w="227" w:type="dxa"/>
            </w:tcMar>
            <w:vAlign w:val="center"/>
          </w:tcPr>
          <w:p w14:paraId="47520423" w14:textId="77777777" w:rsidR="009B37CB" w:rsidRDefault="009B37CB" w:rsidP="00B36B56">
            <w:pPr>
              <w:spacing w:after="0" w:line="240" w:lineRule="auto"/>
              <w:jc w:val="center"/>
              <w:rPr>
                <w:rFonts w:ascii="Gibson Light" w:hAnsi="Gibson Light"/>
                <w:color w:val="FFFFFF" w:themeColor="background1"/>
                <w:sz w:val="32"/>
                <w:szCs w:val="32"/>
              </w:rPr>
            </w:pPr>
          </w:p>
          <w:p w14:paraId="307585F6" w14:textId="77777777" w:rsidR="009B37CB" w:rsidRPr="00646946" w:rsidRDefault="009B37CB" w:rsidP="00B36B56">
            <w:pPr>
              <w:spacing w:after="0" w:line="240" w:lineRule="auto"/>
              <w:jc w:val="center"/>
              <w:rPr>
                <w:rFonts w:asciiTheme="minorHAnsi" w:hAnsiTheme="minorHAnsi" w:cstheme="minorHAnsi"/>
                <w:color w:val="FFFFFF" w:themeColor="background1"/>
                <w:sz w:val="21"/>
                <w:szCs w:val="21"/>
              </w:rPr>
            </w:pPr>
            <w:r w:rsidRPr="00646946">
              <w:rPr>
                <w:rFonts w:asciiTheme="minorHAnsi" w:hAnsiTheme="minorHAnsi" w:cstheme="minorHAnsi"/>
                <w:color w:val="FFFFFF" w:themeColor="background1"/>
                <w:sz w:val="32"/>
                <w:szCs w:val="32"/>
              </w:rPr>
              <w:t xml:space="preserve">info@ordrecrha.org       </w:t>
            </w:r>
            <w:r w:rsidRPr="00646946">
              <w:rPr>
                <w:rFonts w:asciiTheme="minorHAnsi" w:hAnsiTheme="minorHAnsi" w:cstheme="minorHAnsi"/>
                <w:color w:val="FFFFFF" w:themeColor="background1"/>
                <w:sz w:val="32"/>
                <w:szCs w:val="32"/>
                <w14:textFill>
                  <w14:solidFill>
                    <w14:schemeClr w14:val="bg1">
                      <w14:alpha w14:val="65000"/>
                    </w14:schemeClr>
                  </w14:solidFill>
                </w14:textFill>
              </w:rPr>
              <w:t>|</w:t>
            </w:r>
            <w:r w:rsidRPr="00646946">
              <w:rPr>
                <w:rFonts w:asciiTheme="minorHAnsi" w:hAnsiTheme="minorHAnsi" w:cstheme="minorHAnsi"/>
                <w:color w:val="FFFFFF" w:themeColor="background1"/>
                <w:sz w:val="32"/>
                <w:szCs w:val="32"/>
              </w:rPr>
              <w:t xml:space="preserve">       ordrecrha.org</w:t>
            </w:r>
            <w:r w:rsidRPr="00646946">
              <w:rPr>
                <w:rFonts w:asciiTheme="minorHAnsi" w:hAnsiTheme="minorHAnsi" w:cstheme="minorHAnsi"/>
                <w:color w:val="FFFFFF" w:themeColor="background1"/>
                <w:sz w:val="21"/>
                <w:szCs w:val="21"/>
              </w:rPr>
              <w:t xml:space="preserve"> </w:t>
            </w:r>
          </w:p>
          <w:p w14:paraId="27A100A4" w14:textId="77777777" w:rsidR="009B37CB" w:rsidRPr="00646946" w:rsidRDefault="009B37CB" w:rsidP="00B36B56">
            <w:pPr>
              <w:spacing w:after="0" w:line="240" w:lineRule="auto"/>
              <w:jc w:val="center"/>
              <w:rPr>
                <w:rFonts w:asciiTheme="minorHAnsi" w:hAnsiTheme="minorHAnsi" w:cstheme="minorHAnsi"/>
                <w:color w:val="FFFFFF" w:themeColor="background1"/>
                <w:sz w:val="21"/>
                <w:szCs w:val="21"/>
              </w:rPr>
            </w:pPr>
          </w:p>
          <w:p w14:paraId="66A257FC" w14:textId="77777777" w:rsidR="009B37CB" w:rsidRPr="00646946" w:rsidRDefault="009B37CB" w:rsidP="00B36B56">
            <w:pPr>
              <w:spacing w:after="0" w:line="240" w:lineRule="auto"/>
              <w:jc w:val="center"/>
              <w:rPr>
                <w:rFonts w:asciiTheme="majorHAnsi" w:hAnsiTheme="majorHAnsi" w:cstheme="majorHAnsi"/>
                <w:color w:val="FFFFFF" w:themeColor="background1"/>
                <w:sz w:val="21"/>
                <w:szCs w:val="21"/>
              </w:rPr>
            </w:pPr>
            <w:r>
              <w:rPr>
                <w:rFonts w:ascii="Gibson Medium" w:hAnsi="Gibson Medium"/>
                <w:color w:val="FFFFFF" w:themeColor="background1"/>
                <w:sz w:val="21"/>
                <w:szCs w:val="21"/>
              </w:rPr>
              <w:t xml:space="preserve">            </w:t>
            </w:r>
            <w:r w:rsidRPr="00646946">
              <w:rPr>
                <w:rFonts w:asciiTheme="majorHAnsi" w:hAnsiTheme="majorHAnsi" w:cstheme="majorHAnsi"/>
                <w:color w:val="FFFFFF" w:themeColor="background1"/>
                <w:sz w:val="21"/>
                <w:szCs w:val="21"/>
              </w:rPr>
              <w:t xml:space="preserve">      (514) 879-1636</w:t>
            </w:r>
            <w:r w:rsidRPr="00646946">
              <w:rPr>
                <w:rFonts w:asciiTheme="majorHAnsi" w:hAnsiTheme="majorHAnsi" w:cstheme="majorHAnsi"/>
                <w:color w:val="FFFFFF" w:themeColor="background1"/>
                <w:sz w:val="28"/>
                <w:szCs w:val="28"/>
              </w:rPr>
              <w:t xml:space="preserve">      </w:t>
            </w:r>
            <w:r w:rsidRPr="00646946">
              <w:rPr>
                <w:rFonts w:asciiTheme="majorHAnsi" w:hAnsiTheme="majorHAnsi" w:cstheme="majorHAnsi"/>
                <w:color w:val="FFFFFF" w:themeColor="background1"/>
                <w:sz w:val="21"/>
                <w:szCs w:val="21"/>
              </w:rPr>
              <w:t>1 800 214-1609</w:t>
            </w:r>
          </w:p>
          <w:p w14:paraId="7D165887" w14:textId="77777777" w:rsidR="009B37CB" w:rsidRPr="00271E7D" w:rsidRDefault="009B37CB" w:rsidP="00B36B56">
            <w:pPr>
              <w:rPr>
                <w:rFonts w:ascii="Gibson Light" w:hAnsi="Gibson Light"/>
                <w:color w:val="FFFFFF" w:themeColor="background1"/>
                <w:sz w:val="28"/>
                <w:szCs w:val="28"/>
              </w:rPr>
            </w:pPr>
          </w:p>
        </w:tc>
      </w:tr>
      <w:tr w:rsidR="009B37CB" w:rsidRPr="00646946" w14:paraId="3FD77FB6" w14:textId="77777777" w:rsidTr="00B36B56">
        <w:trPr>
          <w:trHeight w:val="113"/>
        </w:trPr>
        <w:tc>
          <w:tcPr>
            <w:tcW w:w="3823" w:type="dxa"/>
            <w:shd w:val="clear" w:color="auto" w:fill="FFFFFF" w:themeFill="background1"/>
            <w:tcMar>
              <w:top w:w="227" w:type="dxa"/>
            </w:tcMar>
            <w:vAlign w:val="center"/>
          </w:tcPr>
          <w:p w14:paraId="40C45CC6" w14:textId="77777777" w:rsidR="009B37CB" w:rsidRPr="00646946" w:rsidRDefault="009B37CB" w:rsidP="00B36B56">
            <w:pPr>
              <w:pStyle w:val="endpage-footer"/>
              <w:framePr w:hSpace="0" w:wrap="auto" w:vAnchor="margin" w:hAnchor="text" w:yAlign="inline"/>
              <w:rPr>
                <w:rFonts w:asciiTheme="minorHAnsi" w:hAnsiTheme="minorHAnsi" w:cstheme="minorHAnsi"/>
                <w:noProof/>
                <w:color w:val="000000" w:themeColor="text1"/>
                <w:sz w:val="22"/>
                <w:szCs w:val="32"/>
              </w:rPr>
            </w:pPr>
            <w:r w:rsidRPr="00646946">
              <w:rPr>
                <w:rFonts w:asciiTheme="minorHAnsi" w:hAnsiTheme="minorHAnsi" w:cstheme="minorHAnsi"/>
                <w:color w:val="000000" w:themeColor="text1"/>
                <w:sz w:val="22"/>
                <w:szCs w:val="32"/>
              </w:rPr>
              <w:t>Édité en novembre 2020</w:t>
            </w:r>
          </w:p>
        </w:tc>
        <w:tc>
          <w:tcPr>
            <w:tcW w:w="6077" w:type="dxa"/>
            <w:shd w:val="clear" w:color="auto" w:fill="FFFFFF" w:themeFill="background1"/>
            <w:noWrap/>
            <w:vAlign w:val="center"/>
          </w:tcPr>
          <w:p w14:paraId="4827F464" w14:textId="77777777" w:rsidR="009B37CB" w:rsidRPr="00646946" w:rsidRDefault="009B37CB" w:rsidP="00B36B56">
            <w:pPr>
              <w:pStyle w:val="endpage-footer"/>
              <w:framePr w:hSpace="0" w:wrap="auto" w:vAnchor="margin" w:hAnchor="text" w:yAlign="inline"/>
              <w:jc w:val="right"/>
              <w:rPr>
                <w:rFonts w:asciiTheme="minorHAnsi" w:hAnsiTheme="minorHAnsi" w:cstheme="minorHAnsi"/>
                <w:color w:val="000000" w:themeColor="text1"/>
                <w:sz w:val="22"/>
                <w:szCs w:val="32"/>
              </w:rPr>
            </w:pPr>
            <w:r w:rsidRPr="00646946">
              <w:rPr>
                <w:rFonts w:asciiTheme="minorHAnsi" w:hAnsiTheme="minorHAnsi" w:cstheme="minorHAnsi"/>
                <w:color w:val="000000" w:themeColor="text1"/>
                <w:sz w:val="22"/>
                <w:szCs w:val="32"/>
              </w:rPr>
              <w:t>Tous droits réservés</w:t>
            </w:r>
          </w:p>
        </w:tc>
      </w:tr>
    </w:tbl>
    <w:p w14:paraId="494B4BB9" w14:textId="77777777" w:rsidR="009B37CB" w:rsidRPr="00F639E6" w:rsidRDefault="009B37CB" w:rsidP="009B37CB">
      <w:pPr>
        <w:rPr>
          <w:rFonts w:ascii="Gibson Book" w:hAnsi="Gibson Book"/>
          <w:color w:val="0070BB"/>
          <w:sz w:val="10"/>
          <w:szCs w:val="10"/>
        </w:rPr>
      </w:pPr>
    </w:p>
    <w:p w14:paraId="0C9B17F8" w14:textId="428368B5" w:rsidR="009B37CB" w:rsidRPr="00B30C14" w:rsidRDefault="009B37CB" w:rsidP="00B30C14">
      <w:pPr>
        <w:spacing w:after="0" w:line="240" w:lineRule="auto"/>
        <w:rPr>
          <w:rFonts w:ascii="Gibson Book" w:hAnsi="Gibson Book"/>
        </w:rPr>
      </w:pPr>
    </w:p>
    <w:sectPr w:rsidR="009B37CB" w:rsidRPr="00B30C14" w:rsidSect="0004631E">
      <w:footerReference w:type="default" r:id="rId22"/>
      <w:pgSz w:w="12240" w:h="15840"/>
      <w:pgMar w:top="1440" w:right="1440" w:bottom="913" w:left="1440" w:header="708" w:footer="6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BADC5" w14:textId="77777777" w:rsidR="00AD13D6" w:rsidRDefault="00AD13D6" w:rsidP="000540E4">
      <w:pPr>
        <w:spacing w:after="0" w:line="240" w:lineRule="auto"/>
      </w:pPr>
      <w:r>
        <w:separator/>
      </w:r>
    </w:p>
  </w:endnote>
  <w:endnote w:type="continuationSeparator" w:id="0">
    <w:p w14:paraId="295FA98F" w14:textId="77777777" w:rsidR="00AD13D6" w:rsidRDefault="00AD13D6" w:rsidP="0005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  ">
    <w:altName w:val="Cambria"/>
    <w:charset w:val="00"/>
    <w:family w:val="roman"/>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bson Book">
    <w:altName w:val="Calibri"/>
    <w:panose1 w:val="00000000000000000000"/>
    <w:charset w:val="4D"/>
    <w:family w:val="auto"/>
    <w:notTrueType/>
    <w:pitch w:val="variable"/>
    <w:sig w:usb0="80000007" w:usb1="4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ibson">
    <w:panose1 w:val="02000000000000000000"/>
    <w:charset w:val="00"/>
    <w:family w:val="modern"/>
    <w:notTrueType/>
    <w:pitch w:val="variable"/>
    <w:sig w:usb0="A000002F" w:usb1="5000004A" w:usb2="00000000" w:usb3="00000000" w:csb0="00000093" w:csb1="00000000"/>
  </w:font>
  <w:font w:name="Gibson Light">
    <w:altName w:val="Calibri"/>
    <w:panose1 w:val="02000000000000000000"/>
    <w:charset w:val="00"/>
    <w:family w:val="modern"/>
    <w:notTrueType/>
    <w:pitch w:val="variable"/>
    <w:sig w:usb0="A000002F" w:usb1="5000004A" w:usb2="00000000" w:usb3="00000000" w:csb0="00000093" w:csb1="00000000"/>
  </w:font>
  <w:font w:name="Gibson Medium">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901187857"/>
      <w:docPartObj>
        <w:docPartGallery w:val="Page Numbers (Bottom of Page)"/>
        <w:docPartUnique/>
      </w:docPartObj>
    </w:sdtPr>
    <w:sdtEndPr>
      <w:rPr>
        <w:rStyle w:val="Numrodepage"/>
      </w:rPr>
    </w:sdtEndPr>
    <w:sdtContent>
      <w:p w14:paraId="43DC3DA4" w14:textId="77777777" w:rsidR="00B36B56" w:rsidRDefault="00B36B56" w:rsidP="0097696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3359058" w14:textId="77777777" w:rsidR="00B36B56" w:rsidRDefault="00B36B5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224D1" w14:textId="77777777" w:rsidR="00B36B56" w:rsidRDefault="00B36B56" w:rsidP="005E5B6A">
    <w:pPr>
      <w:pStyle w:val="Pieddepage"/>
    </w:pPr>
    <w:r>
      <w:t xml:space="preserve"> </w:t>
    </w:r>
  </w:p>
  <w:p w14:paraId="66CB4322" w14:textId="77777777" w:rsidR="00B36B56" w:rsidRPr="005E5B6A" w:rsidRDefault="00B36B56" w:rsidP="00FD053E">
    <w:pPr>
      <w:pStyle w:val="Pieddepage"/>
      <w:framePr w:w="865" w:wrap="none" w:vAnchor="text" w:hAnchor="margin" w:xAlign="center" w:y="378"/>
      <w:jc w:val="center"/>
      <w:rPr>
        <w:rStyle w:val="Numrodepage"/>
        <w:rFonts w:ascii="Gibson" w:hAnsi="Gibson"/>
        <w:color w:val="808080" w:themeColor="background1" w:themeShade="80"/>
        <w:sz w:val="18"/>
        <w:szCs w:val="18"/>
      </w:rPr>
    </w:pPr>
    <w:r w:rsidRPr="00A82F55">
      <w:rPr>
        <w:rStyle w:val="Numrodepage"/>
        <w:rFonts w:ascii="Gibson" w:hAnsi="Gibson"/>
        <w:color w:val="808080" w:themeColor="background1" w:themeShade="80"/>
        <w:sz w:val="18"/>
        <w:szCs w:val="18"/>
      </w:rPr>
      <w:t>-</w:t>
    </w:r>
    <w:r>
      <w:rPr>
        <w:rStyle w:val="Numrodepage"/>
        <w:rFonts w:ascii="Gibson" w:hAnsi="Gibson"/>
        <w:color w:val="808080" w:themeColor="background1" w:themeShade="80"/>
        <w:sz w:val="18"/>
        <w:szCs w:val="18"/>
      </w:rPr>
      <w:t xml:space="preserve"> </w:t>
    </w:r>
    <w:sdt>
      <w:sdtPr>
        <w:rPr>
          <w:rStyle w:val="Numrodepage"/>
          <w:rFonts w:ascii="Gibson" w:hAnsi="Gibson"/>
          <w:color w:val="808080" w:themeColor="background1" w:themeShade="80"/>
          <w:sz w:val="18"/>
          <w:szCs w:val="18"/>
        </w:rPr>
        <w:id w:val="454454095"/>
        <w:docPartObj>
          <w:docPartGallery w:val="Page Numbers (Bottom of Page)"/>
          <w:docPartUnique/>
        </w:docPartObj>
      </w:sdtPr>
      <w:sdtEndPr>
        <w:rPr>
          <w:rStyle w:val="Numrodepage"/>
        </w:rPr>
      </w:sdtEndPr>
      <w:sdtContent>
        <w:r w:rsidRPr="005E5B6A">
          <w:rPr>
            <w:rStyle w:val="Numrodepage"/>
            <w:rFonts w:ascii="Gibson" w:hAnsi="Gibson"/>
            <w:color w:val="808080" w:themeColor="background1" w:themeShade="80"/>
            <w:sz w:val="18"/>
            <w:szCs w:val="18"/>
          </w:rPr>
          <w:fldChar w:fldCharType="begin"/>
        </w:r>
        <w:r w:rsidRPr="005E5B6A">
          <w:rPr>
            <w:rStyle w:val="Numrodepage"/>
            <w:rFonts w:ascii="Gibson" w:hAnsi="Gibson"/>
            <w:color w:val="808080" w:themeColor="background1" w:themeShade="80"/>
            <w:sz w:val="18"/>
            <w:szCs w:val="18"/>
          </w:rPr>
          <w:instrText xml:space="preserve"> PAGE </w:instrText>
        </w:r>
        <w:r w:rsidRPr="005E5B6A">
          <w:rPr>
            <w:rStyle w:val="Numrodepage"/>
            <w:rFonts w:ascii="Gibson" w:hAnsi="Gibson"/>
            <w:color w:val="808080" w:themeColor="background1" w:themeShade="80"/>
            <w:sz w:val="18"/>
            <w:szCs w:val="18"/>
          </w:rPr>
          <w:fldChar w:fldCharType="separate"/>
        </w:r>
        <w:r w:rsidRPr="005E5B6A">
          <w:rPr>
            <w:rStyle w:val="Numrodepage"/>
            <w:rFonts w:ascii="Gibson" w:hAnsi="Gibson"/>
            <w:noProof/>
            <w:color w:val="808080" w:themeColor="background1" w:themeShade="80"/>
            <w:sz w:val="18"/>
            <w:szCs w:val="18"/>
          </w:rPr>
          <w:t>- 1 -</w:t>
        </w:r>
        <w:r w:rsidRPr="005E5B6A">
          <w:rPr>
            <w:rStyle w:val="Numrodepage"/>
            <w:rFonts w:ascii="Gibson" w:hAnsi="Gibson"/>
            <w:color w:val="808080" w:themeColor="background1" w:themeShade="80"/>
            <w:sz w:val="18"/>
            <w:szCs w:val="18"/>
          </w:rPr>
          <w:fldChar w:fldCharType="end"/>
        </w:r>
        <w:r>
          <w:rPr>
            <w:rStyle w:val="Numrodepage"/>
            <w:rFonts w:ascii="Gibson" w:hAnsi="Gibson"/>
            <w:color w:val="808080" w:themeColor="background1" w:themeShade="80"/>
            <w:sz w:val="18"/>
            <w:szCs w:val="18"/>
          </w:rPr>
          <w:t xml:space="preserve"> -</w:t>
        </w:r>
      </w:sdtContent>
    </w:sdt>
  </w:p>
  <w:p w14:paraId="1EDB6E0F" w14:textId="014843F8" w:rsidR="00B36B56" w:rsidRPr="005E5B6A" w:rsidRDefault="00B36B56" w:rsidP="004B5795">
    <w:pPr>
      <w:pStyle w:val="CRHA-Title"/>
      <w:jc w:val="left"/>
      <w:rPr>
        <w:rFonts w:ascii="Gibson Light" w:hAnsi="Gibson Light"/>
        <w:color w:val="808080" w:themeColor="background1" w:themeShade="80"/>
        <w:sz w:val="18"/>
        <w:szCs w:val="18"/>
      </w:rPr>
    </w:pPr>
    <w:r>
      <w:rPr>
        <w:noProof/>
      </w:rPr>
      <mc:AlternateContent>
        <mc:Choice Requires="wps">
          <w:drawing>
            <wp:anchor distT="0" distB="0" distL="114300" distR="114300" simplePos="0" relativeHeight="251662336" behindDoc="1" locked="0" layoutInCell="1" allowOverlap="1" wp14:anchorId="4123A398" wp14:editId="2EF0EEBB">
              <wp:simplePos x="0" y="0"/>
              <wp:positionH relativeFrom="margin">
                <wp:posOffset>7620</wp:posOffset>
              </wp:positionH>
              <wp:positionV relativeFrom="paragraph">
                <wp:posOffset>198755</wp:posOffset>
              </wp:positionV>
              <wp:extent cx="593598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35980"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374D25" id="Straight Connector 6"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5.65pt" to="46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" strokecolor="#d8d8d8 [2732]" strokeweight="1pt">
              <v:stroke joinstyle="miter"/>
              <w10:wrap anchorx="margin"/>
            </v:line>
          </w:pict>
        </mc:Fallback>
      </mc:AlternateContent>
    </w:r>
    <w:r w:rsidRPr="003F3B39">
      <w:rPr>
        <w:rFonts w:ascii="Gibson Light" w:hAnsi="Gibson Light"/>
        <w:noProof/>
        <w:color w:val="808080" w:themeColor="background1" w:themeShade="80"/>
        <w:sz w:val="18"/>
        <w:szCs w:val="18"/>
      </w:rPr>
      <w:drawing>
        <wp:anchor distT="0" distB="0" distL="114300" distR="114300" simplePos="0" relativeHeight="251663360" behindDoc="1" locked="0" layoutInCell="1" allowOverlap="1" wp14:anchorId="4CF54956" wp14:editId="5D7D7399">
          <wp:simplePos x="0" y="0"/>
          <wp:positionH relativeFrom="column">
            <wp:posOffset>4813935</wp:posOffset>
          </wp:positionH>
          <wp:positionV relativeFrom="paragraph">
            <wp:posOffset>239395</wp:posOffset>
          </wp:positionV>
          <wp:extent cx="1077595" cy="127000"/>
          <wp:effectExtent l="0" t="0" r="825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7595" cy="127000"/>
                  </a:xfrm>
                  <a:prstGeom prst="rect">
                    <a:avLst/>
                  </a:prstGeom>
                </pic:spPr>
              </pic:pic>
            </a:graphicData>
          </a:graphic>
          <wp14:sizeRelH relativeFrom="page">
            <wp14:pctWidth>0</wp14:pctWidth>
          </wp14:sizeRelH>
          <wp14:sizeRelV relativeFrom="page">
            <wp14:pctHeight>0</wp14:pctHeight>
          </wp14:sizeRelV>
        </wp:anchor>
      </w:drawing>
    </w:r>
    <w:r w:rsidRPr="00F90C67">
      <w:rPr>
        <w:rFonts w:ascii="Gibson Light" w:hAnsi="Gibson Light"/>
        <w:color w:val="808080" w:themeColor="background1" w:themeShade="80"/>
        <w:sz w:val="18"/>
        <w:szCs w:val="18"/>
      </w:rPr>
      <w:t xml:space="preserve">Modèle de politique de santé et sécurité au travail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22861" w14:textId="7B83EC06" w:rsidR="00B36B56" w:rsidRPr="00EF40B4" w:rsidRDefault="00646946" w:rsidP="00646946">
    <w:pPr>
      <w:pStyle w:val="CRHA-Title"/>
      <w:tabs>
        <w:tab w:val="left" w:pos="4820"/>
      </w:tabs>
      <w:spacing w:before="80"/>
      <w:jc w:val="left"/>
      <w:rPr>
        <w:rFonts w:ascii="Gibson Light" w:hAnsi="Gibson Light"/>
        <w:color w:val="808080" w:themeColor="background1" w:themeShade="80"/>
        <w:sz w:val="18"/>
        <w:szCs w:val="18"/>
      </w:rPr>
    </w:pPr>
    <w:r w:rsidRPr="00043C03">
      <w:rPr>
        <w:rFonts w:ascii="Calibri Light" w:eastAsiaTheme="majorEastAsia" w:hAnsi="Calibri Light"/>
        <w:noProof/>
        <w:color w:val="808080" w:themeColor="background1" w:themeShade="80"/>
        <w:spacing w:val="0"/>
        <w:kern w:val="0"/>
        <w:sz w:val="18"/>
        <w:szCs w:val="18"/>
      </w:rPr>
      <w:drawing>
        <wp:anchor distT="0" distB="0" distL="114300" distR="114300" simplePos="0" relativeHeight="251666432" behindDoc="1" locked="0" layoutInCell="1" allowOverlap="1" wp14:anchorId="7F00FEFE" wp14:editId="32273407">
          <wp:simplePos x="0" y="0"/>
          <wp:positionH relativeFrom="column">
            <wp:posOffset>4813935</wp:posOffset>
          </wp:positionH>
          <wp:positionV relativeFrom="paragraph">
            <wp:posOffset>248920</wp:posOffset>
          </wp:positionV>
          <wp:extent cx="1077595" cy="127000"/>
          <wp:effectExtent l="0" t="0" r="8255" b="6350"/>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7595" cy="127000"/>
                  </a:xfrm>
                  <a:prstGeom prst="rect">
                    <a:avLst/>
                  </a:prstGeom>
                </pic:spPr>
              </pic:pic>
            </a:graphicData>
          </a:graphic>
          <wp14:sizeRelH relativeFrom="page">
            <wp14:pctWidth>0</wp14:pctWidth>
          </wp14:sizeRelH>
          <wp14:sizeRelV relativeFrom="page">
            <wp14:pctHeight>0</wp14:pctHeight>
          </wp14:sizeRelV>
        </wp:anchor>
      </w:drawing>
    </w:r>
    <w:r w:rsidR="00EF40B4" w:rsidRPr="00043C03">
      <w:rPr>
        <w:rFonts w:ascii="Calibri Light" w:eastAsiaTheme="majorEastAsia" w:hAnsi="Calibri Light"/>
        <w:noProof/>
        <w:color w:val="808080" w:themeColor="background1" w:themeShade="80"/>
        <w:spacing w:val="0"/>
        <w:kern w:val="0"/>
        <w:sz w:val="18"/>
        <w:szCs w:val="18"/>
      </w:rPr>
      <mc:AlternateContent>
        <mc:Choice Requires="wps">
          <w:drawing>
            <wp:anchor distT="0" distB="0" distL="114300" distR="114300" simplePos="0" relativeHeight="251665408" behindDoc="1" locked="0" layoutInCell="1" allowOverlap="1" wp14:anchorId="1BF7F326" wp14:editId="7EF444E2">
              <wp:simplePos x="0" y="0"/>
              <wp:positionH relativeFrom="margin">
                <wp:posOffset>7620</wp:posOffset>
              </wp:positionH>
              <wp:positionV relativeFrom="paragraph">
                <wp:posOffset>198755</wp:posOffset>
              </wp:positionV>
              <wp:extent cx="5935980" cy="0"/>
              <wp:effectExtent l="0" t="0" r="0" b="0"/>
              <wp:wrapNone/>
              <wp:docPr id="8" name="Straight Connector 6"/>
              <wp:cNvGraphicFramePr/>
              <a:graphic xmlns:a="http://schemas.openxmlformats.org/drawingml/2006/main">
                <a:graphicData uri="http://schemas.microsoft.com/office/word/2010/wordprocessingShape">
                  <wps:wsp>
                    <wps:cNvCnPr/>
                    <wps:spPr>
                      <a:xfrm>
                        <a:off x="0" y="0"/>
                        <a:ext cx="5935980"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465CF" id="Straight Connector 6"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5.65pt" to="46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" strokecolor="#d8d8d8 [2732]" strokeweight="1pt">
              <v:stroke joinstyle="miter"/>
              <w10:wrap anchorx="margin"/>
            </v:line>
          </w:pict>
        </mc:Fallback>
      </mc:AlternateContent>
    </w:r>
    <w:r w:rsidR="00EF40B4" w:rsidRPr="00043C03">
      <w:rPr>
        <w:rFonts w:ascii="Calibri Light" w:eastAsiaTheme="majorEastAsia" w:hAnsi="Calibri Light"/>
        <w:color w:val="808080" w:themeColor="background1" w:themeShade="80"/>
        <w:spacing w:val="0"/>
        <w:kern w:val="0"/>
        <w:sz w:val="18"/>
        <w:szCs w:val="18"/>
      </w:rPr>
      <w:t>Modèle de politique de santé et mieux-être</w:t>
    </w:r>
    <w:r w:rsidR="00EF40B4" w:rsidRPr="00F90C67">
      <w:rPr>
        <w:rFonts w:ascii="Gibson Light" w:hAnsi="Gibson Light"/>
        <w:color w:val="808080" w:themeColor="background1" w:themeShade="80"/>
        <w:sz w:val="18"/>
        <w:szCs w:val="18"/>
      </w:rPr>
      <w:t xml:space="preserve"> </w:t>
    </w:r>
    <w:r w:rsidR="00EF40B4">
      <w:rPr>
        <w:rFonts w:ascii="Gibson Light" w:hAnsi="Gibson Light"/>
        <w:color w:val="808080" w:themeColor="background1" w:themeShade="80"/>
        <w:sz w:val="18"/>
        <w:szCs w:val="18"/>
      </w:rPr>
      <w:tab/>
    </w:r>
    <w:r w:rsidR="00043C03">
      <w:rPr>
        <w:rFonts w:ascii="Gibson Light" w:hAnsi="Gibson Light"/>
        <w:color w:val="808080" w:themeColor="background1" w:themeShade="80"/>
        <w:sz w:val="18"/>
        <w:szCs w:val="18"/>
      </w:rPr>
      <w:t xml:space="preserve">- </w:t>
    </w:r>
    <w:r w:rsidR="00EF40B4" w:rsidRPr="00043C03">
      <w:rPr>
        <w:rFonts w:cstheme="majorHAnsi"/>
        <w:color w:val="808080" w:themeColor="background1" w:themeShade="80"/>
        <w:sz w:val="18"/>
        <w:szCs w:val="18"/>
      </w:rPr>
      <w:fldChar w:fldCharType="begin"/>
    </w:r>
    <w:r w:rsidR="00EF40B4" w:rsidRPr="00043C03">
      <w:rPr>
        <w:rFonts w:cstheme="majorHAnsi"/>
        <w:color w:val="808080" w:themeColor="background1" w:themeShade="80"/>
        <w:sz w:val="18"/>
        <w:szCs w:val="18"/>
      </w:rPr>
      <w:instrText>PAGE   \* MERGEFORMAT</w:instrText>
    </w:r>
    <w:r w:rsidR="00EF40B4" w:rsidRPr="00043C03">
      <w:rPr>
        <w:rFonts w:cstheme="majorHAnsi"/>
        <w:color w:val="808080" w:themeColor="background1" w:themeShade="80"/>
        <w:sz w:val="18"/>
        <w:szCs w:val="18"/>
      </w:rPr>
      <w:fldChar w:fldCharType="separate"/>
    </w:r>
    <w:r w:rsidR="00EF40B4" w:rsidRPr="00043C03">
      <w:rPr>
        <w:rFonts w:cstheme="majorHAnsi"/>
        <w:color w:val="808080" w:themeColor="background1" w:themeShade="80"/>
        <w:sz w:val="18"/>
        <w:szCs w:val="18"/>
      </w:rPr>
      <w:t>15</w:t>
    </w:r>
    <w:r w:rsidR="00EF40B4" w:rsidRPr="00043C03">
      <w:rPr>
        <w:rFonts w:cstheme="majorHAnsi"/>
        <w:color w:val="808080" w:themeColor="background1" w:themeShade="80"/>
        <w:sz w:val="18"/>
        <w:szCs w:val="18"/>
      </w:rPr>
      <w:fldChar w:fldCharType="end"/>
    </w:r>
    <w:r w:rsidR="00043C03">
      <w:rPr>
        <w:rFonts w:cstheme="majorHAnsi"/>
        <w:color w:val="808080" w:themeColor="background1" w:themeShade="80"/>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20535" w14:textId="7042F50B" w:rsidR="00817246" w:rsidRPr="00817246" w:rsidRDefault="00817246" w:rsidP="008172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14008" w14:textId="77777777" w:rsidR="00AD13D6" w:rsidRDefault="00AD13D6" w:rsidP="000540E4">
      <w:pPr>
        <w:spacing w:after="0" w:line="240" w:lineRule="auto"/>
      </w:pPr>
    </w:p>
  </w:footnote>
  <w:footnote w:type="continuationSeparator" w:id="0">
    <w:p w14:paraId="6B3CBC3E" w14:textId="77777777" w:rsidR="00AD13D6" w:rsidRDefault="00AD13D6" w:rsidP="000540E4">
      <w:pPr>
        <w:spacing w:after="0" w:line="240" w:lineRule="auto"/>
      </w:pPr>
      <w:r>
        <w:continuationSeparator/>
      </w:r>
    </w:p>
  </w:footnote>
  <w:footnote w:id="1">
    <w:p w14:paraId="73E3D82B" w14:textId="17D9A762" w:rsidR="00B36B56" w:rsidRPr="00043C03" w:rsidRDefault="00B36B56" w:rsidP="00043C03">
      <w:pPr>
        <w:pStyle w:val="CRHA-Footnotes"/>
        <w:ind w:left="210" w:hanging="210"/>
      </w:pPr>
      <w:r w:rsidRPr="00043C03">
        <w:rPr>
          <w:vertAlign w:val="superscript"/>
        </w:rPr>
        <w:footnoteRef/>
      </w:r>
      <w:r w:rsidRPr="00043C03">
        <w:rPr>
          <w:vertAlign w:val="superscript"/>
        </w:rPr>
        <w:t xml:space="preserve"> </w:t>
      </w:r>
      <w:r w:rsidR="00043C03">
        <w:rPr>
          <w:vertAlign w:val="superscript"/>
        </w:rPr>
        <w:tab/>
      </w:r>
      <w:r w:rsidRPr="00043C03">
        <w:t>Extraits et interprétation de Bureau international du Travail, Intégrer la promotion de la santé dans les politiques de santé et sécurité au travail</w:t>
      </w:r>
      <w:r w:rsidRPr="00043C03">
        <w:rPr>
          <w:color w:val="6BA247"/>
        </w:rPr>
        <w:t xml:space="preserve">, </w:t>
      </w:r>
      <w:hyperlink r:id="rId1">
        <w:r w:rsidRPr="00043C03">
          <w:rPr>
            <w:color w:val="6BA247"/>
          </w:rPr>
          <w:t>https://www.ilo.org/wcmsp5/groups/public/---</w:t>
        </w:r>
        <w:proofErr w:type="spellStart"/>
        <w:r w:rsidRPr="00043C03">
          <w:rPr>
            <w:color w:val="6BA247"/>
          </w:rPr>
          <w:t>ed_protect</w:t>
        </w:r>
        <w:proofErr w:type="spellEnd"/>
        <w:r w:rsidRPr="00043C03">
          <w:rPr>
            <w:color w:val="6BA247"/>
          </w:rPr>
          <w:t>/---</w:t>
        </w:r>
        <w:proofErr w:type="spellStart"/>
        <w:r w:rsidRPr="00043C03">
          <w:rPr>
            <w:color w:val="6BA247"/>
          </w:rPr>
          <w:t>protrav</w:t>
        </w:r>
        <w:proofErr w:type="spellEnd"/>
        <w:r w:rsidRPr="00043C03">
          <w:rPr>
            <w:color w:val="6BA247"/>
          </w:rPr>
          <w:t>/---</w:t>
        </w:r>
        <w:proofErr w:type="spellStart"/>
        <w:r w:rsidRPr="00043C03">
          <w:rPr>
            <w:color w:val="6BA247"/>
          </w:rPr>
          <w:t>safework</w:t>
        </w:r>
        <w:proofErr w:type="spellEnd"/>
        <w:r w:rsidRPr="00043C03">
          <w:rPr>
            <w:color w:val="6BA247"/>
          </w:rPr>
          <w:t>/documents/</w:t>
        </w:r>
        <w:proofErr w:type="spellStart"/>
        <w:r w:rsidRPr="00043C03">
          <w:rPr>
            <w:color w:val="6BA247"/>
          </w:rPr>
          <w:t>instructionalmaterial</w:t>
        </w:r>
        <w:proofErr w:type="spellEnd"/>
        <w:r w:rsidRPr="00043C03">
          <w:rPr>
            <w:color w:val="6BA247"/>
          </w:rPr>
          <w:t>/wcms_205085.pdf</w:t>
        </w:r>
      </w:hyperlink>
      <w:r w:rsidRPr="00043C03">
        <w:t>), 2012, p.45.</w:t>
      </w:r>
    </w:p>
  </w:footnote>
  <w:footnote w:id="2">
    <w:p w14:paraId="482D2B9A" w14:textId="65478CC9" w:rsidR="00B36B56" w:rsidRPr="00043C03" w:rsidRDefault="00B36B56" w:rsidP="00043C03">
      <w:pPr>
        <w:pStyle w:val="CRHA-Footnotes"/>
        <w:ind w:left="196" w:hanging="196"/>
      </w:pPr>
      <w:r w:rsidRPr="00043C03">
        <w:rPr>
          <w:vertAlign w:val="superscript"/>
        </w:rPr>
        <w:footnoteRef/>
      </w:r>
      <w:r w:rsidRPr="00043C03">
        <w:t xml:space="preserve"> </w:t>
      </w:r>
      <w:r w:rsidR="00043C03">
        <w:tab/>
      </w:r>
      <w:r w:rsidRPr="00043C03">
        <w:t>Préambule à la Constitution de l'Organisation mondiale de la Santé, tel qu'adopté par la Conférence internationale sur la Santé, New York, 19 juin-22 juillet 1946; signé le 22 juillet 1946 par les représentants de 61 États (Actes officiels de l'Organisation mondiale de la Santé, n°. 2, p. 100) et entré en vigueur le 7 avril 1948.</w:t>
      </w:r>
    </w:p>
  </w:footnote>
  <w:footnote w:id="3">
    <w:p w14:paraId="07EE8B97" w14:textId="1A6647C7" w:rsidR="00B36B56" w:rsidRPr="00043C03" w:rsidRDefault="00B36B56" w:rsidP="00043C03">
      <w:pPr>
        <w:pStyle w:val="CRHA-Footnotes"/>
        <w:ind w:left="196" w:hanging="196"/>
      </w:pPr>
      <w:r w:rsidRPr="00043C03">
        <w:rPr>
          <w:vertAlign w:val="superscript"/>
        </w:rPr>
        <w:footnoteRef/>
      </w:r>
      <w:r w:rsidRPr="00043C03">
        <w:rPr>
          <w:vertAlign w:val="superscript"/>
        </w:rPr>
        <w:t xml:space="preserve"> </w:t>
      </w:r>
      <w:r w:rsidR="00043C03">
        <w:tab/>
      </w:r>
      <w:r w:rsidRPr="00043C03">
        <w:t xml:space="preserve">Brun, J.-P., St-Hilaire, F. et Biron, C.; Guide pour une démarche stratégique de prévention des problèmes de santé psychologique au travail, Université Laval, Montréal, 2009. </w:t>
      </w:r>
    </w:p>
  </w:footnote>
  <w:footnote w:id="4">
    <w:p w14:paraId="656DCEC2" w14:textId="3193C32E" w:rsidR="00B36B56" w:rsidRPr="00646946" w:rsidRDefault="00B36B56" w:rsidP="00646946">
      <w:pPr>
        <w:pStyle w:val="CRHA-Footnotes"/>
        <w:ind w:left="224" w:hanging="224"/>
      </w:pPr>
      <w:r w:rsidRPr="00646946">
        <w:rPr>
          <w:vertAlign w:val="superscript"/>
        </w:rPr>
        <w:footnoteRef/>
      </w:r>
      <w:r w:rsidRPr="00646946">
        <w:rPr>
          <w:vertAlign w:val="superscript"/>
        </w:rPr>
        <w:t xml:space="preserve"> </w:t>
      </w:r>
      <w:r w:rsidR="00646946">
        <w:rPr>
          <w:vertAlign w:val="superscript"/>
        </w:rPr>
        <w:tab/>
      </w:r>
      <w:r w:rsidRPr="00646946">
        <w:t>Pour vous guider dans la rédaction d’une telle politique, consultez l’outil « </w:t>
      </w:r>
      <w:hyperlink r:id="rId2" w:history="1">
        <w:r w:rsidRPr="006B7CD4">
          <w:rPr>
            <w:rStyle w:val="Lienhypertexte"/>
            <w:color w:val="6BA247"/>
          </w:rPr>
          <w:t>Modèle de politique de santé et sécurité au travail</w:t>
        </w:r>
      </w:hyperlink>
      <w:r w:rsidRPr="00E81B15">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94527"/>
    <w:multiLevelType w:val="multilevel"/>
    <w:tmpl w:val="7DC68F32"/>
    <w:lvl w:ilvl="0">
      <w:start w:val="1"/>
      <w:numFmt w:val="bullet"/>
      <w:pStyle w:val="CRHACheckboxList"/>
      <w:lvlText w:val=""/>
      <w:lvlJc w:val="left"/>
      <w:pPr>
        <w:ind w:left="644" w:hanging="360"/>
      </w:pPr>
      <w:rPr>
        <w:rFonts w:ascii="Wingdings" w:hAnsi="Wingdings" w:hint="default"/>
        <w:color w:val="6BA247"/>
        <w:sz w:val="26"/>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 w15:restartNumberingAfterBreak="0">
    <w:nsid w:val="18AE05A6"/>
    <w:multiLevelType w:val="hybridMultilevel"/>
    <w:tmpl w:val="B088F832"/>
    <w:lvl w:ilvl="0" w:tplc="36C8F010">
      <w:start w:val="1"/>
      <w:numFmt w:val="decimal"/>
      <w:pStyle w:val="Titregrasnumrot"/>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9B25902"/>
    <w:multiLevelType w:val="multilevel"/>
    <w:tmpl w:val="58C26E78"/>
    <w:lvl w:ilvl="0">
      <w:start w:val="1"/>
      <w:numFmt w:val="upperLetter"/>
      <w:pStyle w:val="CRHAbulletlettresitalique"/>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904153D"/>
    <w:multiLevelType w:val="hybridMultilevel"/>
    <w:tmpl w:val="42E6E3C4"/>
    <w:lvl w:ilvl="0" w:tplc="7DDE13BC">
      <w:start w:val="1"/>
      <w:numFmt w:val="bullet"/>
      <w:pStyle w:val="CRHA-BulletType"/>
      <w:lvlText w:val="›"/>
      <w:lvlJc w:val="left"/>
      <w:pPr>
        <w:ind w:left="720" w:hanging="360"/>
      </w:pPr>
      <w:rPr>
        <w:rFonts w:ascii="  " w:hAnsi="  " w:hint="default"/>
        <w:b/>
        <w:i w:val="0"/>
        <w:sz w:val="24"/>
      </w:rPr>
    </w:lvl>
    <w:lvl w:ilvl="1" w:tplc="68E6D364">
      <w:start w:val="1"/>
      <w:numFmt w:val="bullet"/>
      <w:pStyle w:val="CRHAsous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97C4A"/>
    <w:multiLevelType w:val="hybridMultilevel"/>
    <w:tmpl w:val="ACD2A008"/>
    <w:lvl w:ilvl="0" w:tplc="ED080E08">
      <w:start w:val="1"/>
      <w:numFmt w:val="decimal"/>
      <w:pStyle w:val="CRHAbulletnumros"/>
      <w:lvlText w:val="%1."/>
      <w:lvlJc w:val="left"/>
      <w:pPr>
        <w:ind w:left="720" w:hanging="360"/>
      </w:pPr>
      <w:rPr>
        <w:rFonts w:ascii="Gibson Book" w:hAnsi="Gibson Book" w:hint="default"/>
        <w:b/>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58B"/>
    <w:rsid w:val="00027D82"/>
    <w:rsid w:val="000439EF"/>
    <w:rsid w:val="00043C03"/>
    <w:rsid w:val="0004631E"/>
    <w:rsid w:val="0004748B"/>
    <w:rsid w:val="000540E4"/>
    <w:rsid w:val="00063A6E"/>
    <w:rsid w:val="000E29AE"/>
    <w:rsid w:val="00120B89"/>
    <w:rsid w:val="00131676"/>
    <w:rsid w:val="0014333C"/>
    <w:rsid w:val="0014373F"/>
    <w:rsid w:val="00153ADE"/>
    <w:rsid w:val="00184DDD"/>
    <w:rsid w:val="001A5ABE"/>
    <w:rsid w:val="001B7497"/>
    <w:rsid w:val="001C6D55"/>
    <w:rsid w:val="00214B63"/>
    <w:rsid w:val="002202BE"/>
    <w:rsid w:val="00223865"/>
    <w:rsid w:val="0022627E"/>
    <w:rsid w:val="00234EBA"/>
    <w:rsid w:val="00271E7D"/>
    <w:rsid w:val="00273D87"/>
    <w:rsid w:val="0028324B"/>
    <w:rsid w:val="002847B9"/>
    <w:rsid w:val="002B2955"/>
    <w:rsid w:val="002C097F"/>
    <w:rsid w:val="002C0D99"/>
    <w:rsid w:val="003022E1"/>
    <w:rsid w:val="00327DE2"/>
    <w:rsid w:val="0033027C"/>
    <w:rsid w:val="003408C7"/>
    <w:rsid w:val="003704D2"/>
    <w:rsid w:val="003815E6"/>
    <w:rsid w:val="003967FD"/>
    <w:rsid w:val="003A2651"/>
    <w:rsid w:val="003F3B39"/>
    <w:rsid w:val="00422C97"/>
    <w:rsid w:val="004413F9"/>
    <w:rsid w:val="00442038"/>
    <w:rsid w:val="00442B12"/>
    <w:rsid w:val="00445F1B"/>
    <w:rsid w:val="00455BE5"/>
    <w:rsid w:val="0046761E"/>
    <w:rsid w:val="004838F0"/>
    <w:rsid w:val="004B5795"/>
    <w:rsid w:val="004C56A3"/>
    <w:rsid w:val="004D2CAF"/>
    <w:rsid w:val="004E4953"/>
    <w:rsid w:val="00532FF4"/>
    <w:rsid w:val="00571D00"/>
    <w:rsid w:val="005874FF"/>
    <w:rsid w:val="005A02D6"/>
    <w:rsid w:val="005E5B6A"/>
    <w:rsid w:val="005F534A"/>
    <w:rsid w:val="00617231"/>
    <w:rsid w:val="00624027"/>
    <w:rsid w:val="00646946"/>
    <w:rsid w:val="00651197"/>
    <w:rsid w:val="0066175E"/>
    <w:rsid w:val="006624F5"/>
    <w:rsid w:val="006A0AF2"/>
    <w:rsid w:val="006A294B"/>
    <w:rsid w:val="006B7CD4"/>
    <w:rsid w:val="00726C11"/>
    <w:rsid w:val="007674F9"/>
    <w:rsid w:val="00772BDC"/>
    <w:rsid w:val="00791D3F"/>
    <w:rsid w:val="007E0A10"/>
    <w:rsid w:val="007E3C9D"/>
    <w:rsid w:val="00817246"/>
    <w:rsid w:val="0084349A"/>
    <w:rsid w:val="00853062"/>
    <w:rsid w:val="00871004"/>
    <w:rsid w:val="008742B9"/>
    <w:rsid w:val="0089590B"/>
    <w:rsid w:val="008D0FE6"/>
    <w:rsid w:val="00914828"/>
    <w:rsid w:val="009343C1"/>
    <w:rsid w:val="00942618"/>
    <w:rsid w:val="00954F3C"/>
    <w:rsid w:val="00972E7C"/>
    <w:rsid w:val="0097696A"/>
    <w:rsid w:val="00980005"/>
    <w:rsid w:val="009864CA"/>
    <w:rsid w:val="00990302"/>
    <w:rsid w:val="00993929"/>
    <w:rsid w:val="009B37CB"/>
    <w:rsid w:val="009C74E6"/>
    <w:rsid w:val="009F25CC"/>
    <w:rsid w:val="009F35FD"/>
    <w:rsid w:val="009F5579"/>
    <w:rsid w:val="00A17AAA"/>
    <w:rsid w:val="00A20BDD"/>
    <w:rsid w:val="00A25E4E"/>
    <w:rsid w:val="00A25EC1"/>
    <w:rsid w:val="00A82F55"/>
    <w:rsid w:val="00A87152"/>
    <w:rsid w:val="00A967DA"/>
    <w:rsid w:val="00AB7A11"/>
    <w:rsid w:val="00AD13D6"/>
    <w:rsid w:val="00AD6FE5"/>
    <w:rsid w:val="00AD6FF1"/>
    <w:rsid w:val="00AE158B"/>
    <w:rsid w:val="00AF31FD"/>
    <w:rsid w:val="00B02D9F"/>
    <w:rsid w:val="00B25A14"/>
    <w:rsid w:val="00B30C14"/>
    <w:rsid w:val="00B36B56"/>
    <w:rsid w:val="00B46E0C"/>
    <w:rsid w:val="00B549A6"/>
    <w:rsid w:val="00B670A0"/>
    <w:rsid w:val="00B83E20"/>
    <w:rsid w:val="00BA06E5"/>
    <w:rsid w:val="00BA4B86"/>
    <w:rsid w:val="00BB1298"/>
    <w:rsid w:val="00BB3C15"/>
    <w:rsid w:val="00BD33C3"/>
    <w:rsid w:val="00BE0609"/>
    <w:rsid w:val="00BE1990"/>
    <w:rsid w:val="00BE270F"/>
    <w:rsid w:val="00C308F1"/>
    <w:rsid w:val="00C3251C"/>
    <w:rsid w:val="00C47253"/>
    <w:rsid w:val="00C86A1B"/>
    <w:rsid w:val="00C90231"/>
    <w:rsid w:val="00CA1752"/>
    <w:rsid w:val="00CD3F09"/>
    <w:rsid w:val="00CE474A"/>
    <w:rsid w:val="00CE5796"/>
    <w:rsid w:val="00D20031"/>
    <w:rsid w:val="00D25AFE"/>
    <w:rsid w:val="00D75032"/>
    <w:rsid w:val="00D75F47"/>
    <w:rsid w:val="00D93B24"/>
    <w:rsid w:val="00DC062E"/>
    <w:rsid w:val="00DC4793"/>
    <w:rsid w:val="00DD556B"/>
    <w:rsid w:val="00DE0AE1"/>
    <w:rsid w:val="00DE2387"/>
    <w:rsid w:val="00DE38E3"/>
    <w:rsid w:val="00E27C6E"/>
    <w:rsid w:val="00E41895"/>
    <w:rsid w:val="00E46354"/>
    <w:rsid w:val="00E57CC4"/>
    <w:rsid w:val="00E614FA"/>
    <w:rsid w:val="00E6767A"/>
    <w:rsid w:val="00E77875"/>
    <w:rsid w:val="00E816B6"/>
    <w:rsid w:val="00E81B15"/>
    <w:rsid w:val="00E826E5"/>
    <w:rsid w:val="00E855E5"/>
    <w:rsid w:val="00E85F9B"/>
    <w:rsid w:val="00E87E6E"/>
    <w:rsid w:val="00E96522"/>
    <w:rsid w:val="00ED1B27"/>
    <w:rsid w:val="00ED5CA8"/>
    <w:rsid w:val="00EF40B4"/>
    <w:rsid w:val="00F0069B"/>
    <w:rsid w:val="00F241F4"/>
    <w:rsid w:val="00F3076A"/>
    <w:rsid w:val="00F31457"/>
    <w:rsid w:val="00F41149"/>
    <w:rsid w:val="00F60574"/>
    <w:rsid w:val="00F639E6"/>
    <w:rsid w:val="00F90C67"/>
    <w:rsid w:val="00FB31AD"/>
    <w:rsid w:val="00FD053E"/>
    <w:rsid w:val="00FD1C6C"/>
    <w:rsid w:val="00FE2B67"/>
    <w:rsid w:val="00FF0F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27F4E"/>
  <w15:chartTrackingRefBased/>
  <w15:docId w15:val="{3F112636-8B3B-4900-9055-5171D3BE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76A"/>
    <w:pPr>
      <w:spacing w:after="160" w:line="259" w:lineRule="auto"/>
    </w:pPr>
    <w:rPr>
      <w:rFonts w:ascii="Calibri" w:eastAsia="Calibri" w:hAnsi="Calibri" w:cs="Calibri"/>
      <w:sz w:val="22"/>
      <w:szCs w:val="22"/>
      <w:lang w:val="fr-CA" w:eastAsia="fr-CA"/>
    </w:rPr>
  </w:style>
  <w:style w:type="paragraph" w:styleId="Titre1">
    <w:name w:val="heading 1"/>
    <w:basedOn w:val="Normal"/>
    <w:next w:val="Normal"/>
    <w:link w:val="Titre1Car"/>
    <w:uiPriority w:val="9"/>
    <w:qFormat/>
    <w:rsid w:val="00BE1990"/>
    <w:pPr>
      <w:keepNext/>
      <w:keepLines/>
      <w:spacing w:before="240" w:after="0"/>
      <w:outlineLvl w:val="0"/>
    </w:pPr>
    <w:rPr>
      <w:rFonts w:asciiTheme="majorHAnsi" w:eastAsiaTheme="majorEastAsia" w:hAnsiTheme="majorHAnsi" w:cstheme="majorBidi"/>
      <w:color w:val="00558B" w:themeColor="accent1" w:themeShade="BF"/>
      <w:sz w:val="32"/>
      <w:szCs w:val="32"/>
    </w:rPr>
  </w:style>
  <w:style w:type="paragraph" w:styleId="Titre2">
    <w:name w:val="heading 2"/>
    <w:basedOn w:val="Normal"/>
    <w:next w:val="Normal"/>
    <w:link w:val="Titre2Car"/>
    <w:uiPriority w:val="9"/>
    <w:unhideWhenUsed/>
    <w:qFormat/>
    <w:rsid w:val="00B36B56"/>
    <w:pPr>
      <w:keepNext/>
      <w:keepLines/>
      <w:spacing w:before="40" w:after="0"/>
      <w:outlineLvl w:val="1"/>
    </w:pPr>
    <w:rPr>
      <w:rFonts w:asciiTheme="majorHAnsi" w:eastAsiaTheme="majorEastAsia" w:hAnsiTheme="majorHAnsi" w:cstheme="majorBidi"/>
      <w:color w:val="00558B" w:themeColor="accent1" w:themeShade="BF"/>
      <w:sz w:val="26"/>
      <w:szCs w:val="26"/>
    </w:rPr>
  </w:style>
  <w:style w:type="paragraph" w:styleId="Titre3">
    <w:name w:val="heading 3"/>
    <w:basedOn w:val="Normal"/>
    <w:next w:val="Normal"/>
    <w:link w:val="Titre3Car"/>
    <w:uiPriority w:val="9"/>
    <w:unhideWhenUsed/>
    <w:qFormat/>
    <w:rsid w:val="00B36B56"/>
    <w:pPr>
      <w:keepNext/>
      <w:keepLines/>
      <w:spacing w:before="40" w:after="0"/>
      <w:outlineLvl w:val="2"/>
    </w:pPr>
    <w:rPr>
      <w:rFonts w:asciiTheme="majorHAnsi" w:eastAsiaTheme="majorEastAsia" w:hAnsiTheme="majorHAnsi" w:cstheme="majorBidi"/>
      <w:color w:val="00385C"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08C7"/>
    <w:pPr>
      <w:tabs>
        <w:tab w:val="center" w:pos="4680"/>
        <w:tab w:val="right" w:pos="9360"/>
      </w:tabs>
      <w:spacing w:after="0" w:line="240" w:lineRule="auto"/>
    </w:pPr>
  </w:style>
  <w:style w:type="character" w:customStyle="1" w:styleId="En-tteCar">
    <w:name w:val="En-tête Car"/>
    <w:basedOn w:val="Policepardfaut"/>
    <w:link w:val="En-tte"/>
    <w:uiPriority w:val="99"/>
    <w:rsid w:val="003408C7"/>
    <w:rPr>
      <w:rFonts w:ascii="Calibri" w:eastAsia="Calibri" w:hAnsi="Calibri" w:cs="Calibri"/>
      <w:sz w:val="22"/>
      <w:szCs w:val="22"/>
      <w:lang w:val="fr-CA" w:eastAsia="fr-CA"/>
    </w:rPr>
  </w:style>
  <w:style w:type="paragraph" w:styleId="Pieddepage">
    <w:name w:val="footer"/>
    <w:basedOn w:val="Normal"/>
    <w:link w:val="PieddepageCar"/>
    <w:uiPriority w:val="99"/>
    <w:unhideWhenUsed/>
    <w:rsid w:val="003408C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408C7"/>
    <w:rPr>
      <w:rFonts w:ascii="Calibri" w:eastAsia="Calibri" w:hAnsi="Calibri" w:cs="Calibri"/>
      <w:sz w:val="22"/>
      <w:szCs w:val="22"/>
      <w:lang w:val="fr-CA" w:eastAsia="fr-CA"/>
    </w:rPr>
  </w:style>
  <w:style w:type="paragraph" w:styleId="Sansinterligne">
    <w:name w:val="No Spacing"/>
    <w:uiPriority w:val="1"/>
    <w:rsid w:val="00BE1990"/>
    <w:rPr>
      <w:rFonts w:ascii="Calibri" w:eastAsia="Calibri" w:hAnsi="Calibri" w:cs="Calibri"/>
      <w:sz w:val="22"/>
      <w:szCs w:val="22"/>
      <w:lang w:val="fr-CA" w:eastAsia="fr-CA"/>
    </w:rPr>
  </w:style>
  <w:style w:type="paragraph" w:styleId="Titre">
    <w:name w:val="Title"/>
    <w:basedOn w:val="Normal"/>
    <w:next w:val="Normal"/>
    <w:link w:val="TitreCar"/>
    <w:uiPriority w:val="10"/>
    <w:qFormat/>
    <w:rsid w:val="00BE19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E1990"/>
    <w:rPr>
      <w:rFonts w:asciiTheme="majorHAnsi" w:eastAsiaTheme="majorEastAsia" w:hAnsiTheme="majorHAnsi" w:cstheme="majorBidi"/>
      <w:spacing w:val="-10"/>
      <w:kern w:val="28"/>
      <w:sz w:val="56"/>
      <w:szCs w:val="56"/>
      <w:lang w:val="fr-CA" w:eastAsia="fr-CA"/>
    </w:rPr>
  </w:style>
  <w:style w:type="character" w:customStyle="1" w:styleId="Titre1Car">
    <w:name w:val="Titre 1 Car"/>
    <w:basedOn w:val="Policepardfaut"/>
    <w:link w:val="Titre1"/>
    <w:uiPriority w:val="9"/>
    <w:rsid w:val="00BE1990"/>
    <w:rPr>
      <w:rFonts w:asciiTheme="majorHAnsi" w:eastAsiaTheme="majorEastAsia" w:hAnsiTheme="majorHAnsi" w:cstheme="majorBidi"/>
      <w:color w:val="00558B" w:themeColor="accent1" w:themeShade="BF"/>
      <w:sz w:val="32"/>
      <w:szCs w:val="32"/>
      <w:lang w:val="fr-CA" w:eastAsia="fr-CA"/>
    </w:rPr>
  </w:style>
  <w:style w:type="paragraph" w:styleId="Paragraphedeliste">
    <w:name w:val="List Paragraph"/>
    <w:basedOn w:val="Normal"/>
    <w:link w:val="ParagraphedelisteCar"/>
    <w:uiPriority w:val="34"/>
    <w:qFormat/>
    <w:rsid w:val="00DE38E3"/>
    <w:pPr>
      <w:ind w:left="720"/>
      <w:contextualSpacing/>
    </w:pPr>
  </w:style>
  <w:style w:type="table" w:styleId="Grilledutableau">
    <w:name w:val="Table Grid"/>
    <w:basedOn w:val="TableauNormal"/>
    <w:uiPriority w:val="39"/>
    <w:rsid w:val="00DE3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422C97"/>
    <w:pPr>
      <w:numPr>
        <w:ilvl w:val="1"/>
      </w:numPr>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422C97"/>
    <w:rPr>
      <w:rFonts w:eastAsiaTheme="minorEastAsia"/>
      <w:color w:val="5A5A5A" w:themeColor="text1" w:themeTint="A5"/>
      <w:spacing w:val="15"/>
      <w:sz w:val="22"/>
      <w:szCs w:val="22"/>
      <w:lang w:val="fr-CA" w:eastAsia="fr-CA"/>
    </w:rPr>
  </w:style>
  <w:style w:type="paragraph" w:customStyle="1" w:styleId="CRHA-Title">
    <w:name w:val="CRHA - Title"/>
    <w:basedOn w:val="Titre"/>
    <w:qFormat/>
    <w:rsid w:val="00043C03"/>
    <w:pPr>
      <w:spacing w:line="640" w:lineRule="exact"/>
      <w:jc w:val="right"/>
    </w:pPr>
    <w:rPr>
      <w:rFonts w:eastAsia="Arial"/>
      <w:color w:val="6BA247"/>
      <w:sz w:val="72"/>
      <w:szCs w:val="72"/>
    </w:rPr>
  </w:style>
  <w:style w:type="paragraph" w:customStyle="1" w:styleId="CRHA-Body">
    <w:name w:val="CRHA - Body"/>
    <w:basedOn w:val="Normal"/>
    <w:qFormat/>
    <w:rsid w:val="00043C03"/>
    <w:pPr>
      <w:spacing w:line="320" w:lineRule="exact"/>
    </w:pPr>
    <w:rPr>
      <w:rFonts w:asciiTheme="minorHAnsi" w:eastAsia="Arial" w:hAnsiTheme="minorHAnsi" w:cs="Arial"/>
    </w:rPr>
  </w:style>
  <w:style w:type="paragraph" w:customStyle="1" w:styleId="CRHA-Heading1">
    <w:name w:val="CRHA - Heading 1"/>
    <w:basedOn w:val="Titre1"/>
    <w:qFormat/>
    <w:rsid w:val="00043C03"/>
    <w:pPr>
      <w:spacing w:before="480" w:after="240"/>
    </w:pPr>
    <w:rPr>
      <w:rFonts w:eastAsia="Arial"/>
      <w:color w:val="6BA247"/>
      <w:sz w:val="40"/>
      <w:szCs w:val="40"/>
    </w:rPr>
  </w:style>
  <w:style w:type="paragraph" w:customStyle="1" w:styleId="CRHA-Caption">
    <w:name w:val="CRHA - Caption"/>
    <w:basedOn w:val="Normal"/>
    <w:qFormat/>
    <w:rsid w:val="00043C03"/>
    <w:pPr>
      <w:spacing w:before="120" w:after="120" w:line="240" w:lineRule="exact"/>
    </w:pPr>
    <w:rPr>
      <w:rFonts w:asciiTheme="minorHAnsi" w:hAnsiTheme="minorHAnsi" w:cs="Arial"/>
      <w:iCs/>
      <w:color w:val="A6A6A6" w:themeColor="background1" w:themeShade="A6"/>
      <w:sz w:val="20"/>
      <w:szCs w:val="20"/>
      <w:shd w:val="clear" w:color="auto" w:fill="FFFFFF"/>
    </w:rPr>
  </w:style>
  <w:style w:type="paragraph" w:customStyle="1" w:styleId="CRHA-ParagraphTitle">
    <w:name w:val="CRHA - Paragraph Title"/>
    <w:basedOn w:val="Normal"/>
    <w:qFormat/>
    <w:rsid w:val="00043C03"/>
    <w:pPr>
      <w:spacing w:before="360" w:after="240"/>
    </w:pPr>
    <w:rPr>
      <w:rFonts w:asciiTheme="minorHAnsi" w:hAnsiTheme="minorHAnsi"/>
      <w:b/>
      <w:color w:val="6BA247"/>
    </w:rPr>
  </w:style>
  <w:style w:type="paragraph" w:customStyle="1" w:styleId="CRHA-TableTitle">
    <w:name w:val="CRHA - Table Title"/>
    <w:basedOn w:val="Normal"/>
    <w:qFormat/>
    <w:rsid w:val="00043C03"/>
    <w:pPr>
      <w:spacing w:after="0" w:line="240" w:lineRule="auto"/>
      <w:jc w:val="center"/>
    </w:pPr>
    <w:rPr>
      <w:rFonts w:asciiTheme="minorHAnsi" w:eastAsia="Arial" w:hAnsiTheme="minorHAnsi" w:cs="Arial"/>
      <w:color w:val="000000" w:themeColor="text1"/>
      <w:spacing w:val="10"/>
      <w:sz w:val="20"/>
      <w:szCs w:val="20"/>
    </w:rPr>
  </w:style>
  <w:style w:type="paragraph" w:customStyle="1" w:styleId="CRHA-BulletType">
    <w:name w:val="CRHA - Bullet Type"/>
    <w:basedOn w:val="Paragraphedeliste"/>
    <w:link w:val="CRHA-BulletTypeCar"/>
    <w:qFormat/>
    <w:rsid w:val="00043C03"/>
    <w:pPr>
      <w:numPr>
        <w:numId w:val="1"/>
      </w:numPr>
      <w:spacing w:after="120" w:line="280" w:lineRule="exact"/>
      <w:contextualSpacing w:val="0"/>
    </w:pPr>
    <w:rPr>
      <w:rFonts w:asciiTheme="minorHAnsi" w:eastAsia="Arial" w:hAnsiTheme="minorHAnsi" w:cs="Arial"/>
      <w:color w:val="000000"/>
    </w:rPr>
  </w:style>
  <w:style w:type="paragraph" w:customStyle="1" w:styleId="CRHA-SubTitle">
    <w:name w:val="CRHA - Sub Title"/>
    <w:basedOn w:val="Sous-titre"/>
    <w:qFormat/>
    <w:rsid w:val="00043C03"/>
    <w:pPr>
      <w:spacing w:before="360" w:after="360" w:line="320" w:lineRule="exact"/>
      <w:jc w:val="right"/>
    </w:pPr>
    <w:rPr>
      <w:rFonts w:eastAsia="Arial"/>
      <w:color w:val="000000" w:themeColor="text1"/>
      <w:sz w:val="32"/>
      <w:szCs w:val="32"/>
    </w:rPr>
  </w:style>
  <w:style w:type="character" w:styleId="Numrodepage">
    <w:name w:val="page number"/>
    <w:basedOn w:val="Policepardfaut"/>
    <w:uiPriority w:val="99"/>
    <w:semiHidden/>
    <w:unhideWhenUsed/>
    <w:rsid w:val="005E5B6A"/>
  </w:style>
  <w:style w:type="character" w:styleId="Lienhypertexte">
    <w:name w:val="Hyperlink"/>
    <w:basedOn w:val="Policepardfaut"/>
    <w:uiPriority w:val="99"/>
    <w:unhideWhenUsed/>
    <w:rsid w:val="00271E7D"/>
    <w:rPr>
      <w:color w:val="0563C1" w:themeColor="hyperlink"/>
      <w:u w:val="single"/>
    </w:rPr>
  </w:style>
  <w:style w:type="character" w:styleId="Mentionnonrsolue">
    <w:name w:val="Unresolved Mention"/>
    <w:basedOn w:val="Policepardfaut"/>
    <w:uiPriority w:val="99"/>
    <w:semiHidden/>
    <w:unhideWhenUsed/>
    <w:rsid w:val="00271E7D"/>
    <w:rPr>
      <w:color w:val="605E5C"/>
      <w:shd w:val="clear" w:color="auto" w:fill="E1DFDD"/>
    </w:rPr>
  </w:style>
  <w:style w:type="paragraph" w:customStyle="1" w:styleId="Legal">
    <w:name w:val="Legal"/>
    <w:basedOn w:val="Normal"/>
    <w:qFormat/>
    <w:rsid w:val="00442B12"/>
    <w:pPr>
      <w:tabs>
        <w:tab w:val="left" w:pos="7233"/>
      </w:tabs>
      <w:jc w:val="right"/>
    </w:pPr>
    <w:rPr>
      <w:rFonts w:ascii="Gibson Book" w:hAnsi="Gibson Book"/>
      <w:color w:val="0070BB"/>
    </w:rPr>
  </w:style>
  <w:style w:type="paragraph" w:customStyle="1" w:styleId="endpage-footer">
    <w:name w:val="endpage-footer"/>
    <w:basedOn w:val="Normal"/>
    <w:qFormat/>
    <w:rsid w:val="0004631E"/>
    <w:pPr>
      <w:framePr w:hSpace="180" w:wrap="around" w:vAnchor="text" w:hAnchor="margin" w:y="-17"/>
      <w:spacing w:after="0" w:line="240" w:lineRule="auto"/>
    </w:pPr>
    <w:rPr>
      <w:rFonts w:ascii="Gibson Book" w:hAnsi="Gibson Book"/>
      <w:sz w:val="16"/>
    </w:rPr>
  </w:style>
  <w:style w:type="paragraph" w:styleId="TM2">
    <w:name w:val="toc 2"/>
    <w:basedOn w:val="Normal"/>
    <w:next w:val="Normal"/>
    <w:autoRedefine/>
    <w:uiPriority w:val="39"/>
    <w:unhideWhenUsed/>
    <w:rsid w:val="00043C03"/>
    <w:pPr>
      <w:tabs>
        <w:tab w:val="left" w:pos="709"/>
        <w:tab w:val="right" w:leader="dot" w:pos="9350"/>
      </w:tabs>
      <w:spacing w:line="240" w:lineRule="exact"/>
      <w:ind w:left="221"/>
    </w:pPr>
    <w:rPr>
      <w:rFonts w:asciiTheme="minorHAnsi" w:hAnsiTheme="minorHAnsi"/>
      <w:color w:val="000000" w:themeColor="text1"/>
      <w:sz w:val="20"/>
    </w:rPr>
  </w:style>
  <w:style w:type="paragraph" w:styleId="TM1">
    <w:name w:val="toc 1"/>
    <w:basedOn w:val="Normal"/>
    <w:next w:val="Normal"/>
    <w:autoRedefine/>
    <w:uiPriority w:val="39"/>
    <w:unhideWhenUsed/>
    <w:rsid w:val="00043C03"/>
    <w:pPr>
      <w:tabs>
        <w:tab w:val="right" w:leader="dot" w:pos="9350"/>
      </w:tabs>
      <w:spacing w:after="240" w:line="240" w:lineRule="exact"/>
    </w:pPr>
    <w:rPr>
      <w:color w:val="000000" w:themeColor="text1"/>
      <w:sz w:val="20"/>
    </w:rPr>
  </w:style>
  <w:style w:type="paragraph" w:customStyle="1" w:styleId="CRHAetapes">
    <w:name w:val="CRHA etapes"/>
    <w:basedOn w:val="CRHA-ParagraphTitle"/>
    <w:qFormat/>
    <w:rsid w:val="00043C03"/>
    <w:rPr>
      <w:color w:val="000000" w:themeColor="text1"/>
    </w:rPr>
  </w:style>
  <w:style w:type="paragraph" w:customStyle="1" w:styleId="CRHATabledesmatires">
    <w:name w:val="CRHA Table des matières"/>
    <w:basedOn w:val="Normal"/>
    <w:qFormat/>
    <w:rsid w:val="00043C03"/>
    <w:rPr>
      <w:rFonts w:asciiTheme="majorHAnsi" w:hAnsiTheme="majorHAnsi"/>
      <w:b/>
      <w:color w:val="6BA247"/>
      <w:sz w:val="40"/>
      <w:szCs w:val="40"/>
    </w:rPr>
  </w:style>
  <w:style w:type="paragraph" w:customStyle="1" w:styleId="CRHA-DocType">
    <w:name w:val="CRHA - Doc Type"/>
    <w:basedOn w:val="Normal"/>
    <w:qFormat/>
    <w:rsid w:val="00043C03"/>
    <w:pPr>
      <w:jc w:val="right"/>
    </w:pPr>
    <w:rPr>
      <w:color w:val="6BA247"/>
      <w:sz w:val="28"/>
      <w:szCs w:val="28"/>
    </w:rPr>
  </w:style>
  <w:style w:type="paragraph" w:customStyle="1" w:styleId="CRHACheckboxList">
    <w:name w:val="CRHA Checkbox List"/>
    <w:basedOn w:val="Normal"/>
    <w:qFormat/>
    <w:rsid w:val="00043C03"/>
    <w:pPr>
      <w:numPr>
        <w:numId w:val="2"/>
      </w:numPr>
      <w:spacing w:after="200" w:line="280" w:lineRule="exact"/>
    </w:pPr>
    <w:rPr>
      <w:rFonts w:asciiTheme="minorHAnsi" w:hAnsiTheme="minorHAnsi"/>
      <w:color w:val="1D1C1D"/>
      <w14:textOutline w14:w="9525" w14:cap="rnd" w14:cmpd="sng" w14:algn="ctr">
        <w14:noFill/>
        <w14:prstDash w14:val="solid"/>
        <w14:bevel/>
      </w14:textOutline>
    </w:rPr>
  </w:style>
  <w:style w:type="paragraph" w:customStyle="1" w:styleId="CRHA-Footnotes">
    <w:name w:val="CRHA - Footnotes"/>
    <w:basedOn w:val="Normal"/>
    <w:qFormat/>
    <w:rsid w:val="00043C03"/>
    <w:pPr>
      <w:spacing w:after="0" w:line="240" w:lineRule="auto"/>
    </w:pPr>
    <w:rPr>
      <w:rFonts w:asciiTheme="majorHAnsi" w:hAnsiTheme="majorHAnsi"/>
      <w:color w:val="A6A6A6" w:themeColor="background1" w:themeShade="A6"/>
      <w:sz w:val="18"/>
      <w:szCs w:val="18"/>
    </w:rPr>
  </w:style>
  <w:style w:type="paragraph" w:styleId="Notedebasdepage">
    <w:name w:val="footnote text"/>
    <w:basedOn w:val="Normal"/>
    <w:link w:val="NotedebasdepageCar"/>
    <w:uiPriority w:val="99"/>
    <w:semiHidden/>
    <w:unhideWhenUsed/>
    <w:rsid w:val="00F90C6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90C67"/>
    <w:rPr>
      <w:rFonts w:ascii="Calibri" w:eastAsia="Calibri" w:hAnsi="Calibri" w:cs="Calibri"/>
      <w:sz w:val="20"/>
      <w:szCs w:val="20"/>
      <w:lang w:val="fr-CA" w:eastAsia="fr-CA"/>
    </w:rPr>
  </w:style>
  <w:style w:type="character" w:styleId="Appelnotedebasdep">
    <w:name w:val="footnote reference"/>
    <w:basedOn w:val="Policepardfaut"/>
    <w:uiPriority w:val="99"/>
    <w:semiHidden/>
    <w:unhideWhenUsed/>
    <w:rsid w:val="00F90C67"/>
    <w:rPr>
      <w:vertAlign w:val="superscript"/>
    </w:rPr>
  </w:style>
  <w:style w:type="paragraph" w:customStyle="1" w:styleId="Rfrenceshyperliens">
    <w:name w:val="Références hyperliens"/>
    <w:basedOn w:val="CRHA-Body"/>
    <w:qFormat/>
    <w:rsid w:val="003815E6"/>
    <w:rPr>
      <w:color w:val="6BA247"/>
    </w:rPr>
  </w:style>
  <w:style w:type="paragraph" w:customStyle="1" w:styleId="StyleCRHA-Body12ptGras">
    <w:name w:val="Style CRHA - Body + 12 pt Gras"/>
    <w:basedOn w:val="CRHA-Body"/>
    <w:rsid w:val="0004631E"/>
    <w:pPr>
      <w:spacing w:before="240"/>
    </w:pPr>
    <w:rPr>
      <w:b/>
      <w:bCs/>
      <w:sz w:val="24"/>
    </w:rPr>
  </w:style>
  <w:style w:type="paragraph" w:customStyle="1" w:styleId="Titregrasnumrot">
    <w:name w:val="Titre gras numéroté"/>
    <w:basedOn w:val="CRHA-Body"/>
    <w:qFormat/>
    <w:rsid w:val="00F3076A"/>
    <w:pPr>
      <w:numPr>
        <w:numId w:val="3"/>
      </w:numPr>
      <w:spacing w:before="240"/>
    </w:pPr>
    <w:rPr>
      <w:b/>
      <w:bCs/>
      <w:sz w:val="24"/>
    </w:rPr>
  </w:style>
  <w:style w:type="paragraph" w:customStyle="1" w:styleId="CRHAbulletnumros">
    <w:name w:val="CRHA bullet numéros"/>
    <w:basedOn w:val="CRHA-BulletType"/>
    <w:link w:val="CRHAbulletnumrosCar"/>
    <w:qFormat/>
    <w:rsid w:val="003704D2"/>
    <w:pPr>
      <w:numPr>
        <w:numId w:val="4"/>
      </w:numPr>
      <w:ind w:left="284" w:hanging="284"/>
    </w:pPr>
  </w:style>
  <w:style w:type="character" w:customStyle="1" w:styleId="Titre2Car">
    <w:name w:val="Titre 2 Car"/>
    <w:basedOn w:val="Policepardfaut"/>
    <w:link w:val="Titre2"/>
    <w:uiPriority w:val="9"/>
    <w:rsid w:val="00B36B56"/>
    <w:rPr>
      <w:rFonts w:asciiTheme="majorHAnsi" w:eastAsiaTheme="majorEastAsia" w:hAnsiTheme="majorHAnsi" w:cstheme="majorBidi"/>
      <w:color w:val="00558B" w:themeColor="accent1" w:themeShade="BF"/>
      <w:sz w:val="26"/>
      <w:szCs w:val="26"/>
      <w:lang w:val="fr-CA" w:eastAsia="fr-CA"/>
    </w:rPr>
  </w:style>
  <w:style w:type="character" w:customStyle="1" w:styleId="ParagraphedelisteCar">
    <w:name w:val="Paragraphe de liste Car"/>
    <w:basedOn w:val="Policepardfaut"/>
    <w:link w:val="Paragraphedeliste"/>
    <w:uiPriority w:val="34"/>
    <w:rsid w:val="003704D2"/>
    <w:rPr>
      <w:rFonts w:ascii="Calibri" w:eastAsia="Calibri" w:hAnsi="Calibri" w:cs="Calibri"/>
      <w:sz w:val="22"/>
      <w:szCs w:val="22"/>
      <w:lang w:val="fr-CA" w:eastAsia="fr-CA"/>
    </w:rPr>
  </w:style>
  <w:style w:type="character" w:customStyle="1" w:styleId="CRHA-BulletTypeCar">
    <w:name w:val="CRHA - Bullet Type Car"/>
    <w:basedOn w:val="ParagraphedelisteCar"/>
    <w:link w:val="CRHA-BulletType"/>
    <w:rsid w:val="00043C03"/>
    <w:rPr>
      <w:rFonts w:ascii="Calibri" w:eastAsia="Arial" w:hAnsi="Calibri" w:cs="Arial"/>
      <w:color w:val="000000"/>
      <w:sz w:val="22"/>
      <w:szCs w:val="22"/>
      <w:lang w:val="fr-CA" w:eastAsia="fr-CA"/>
    </w:rPr>
  </w:style>
  <w:style w:type="character" w:customStyle="1" w:styleId="CRHAbulletnumrosCar">
    <w:name w:val="CRHA bullet numéros Car"/>
    <w:basedOn w:val="CRHA-BulletTypeCar"/>
    <w:link w:val="CRHAbulletnumros"/>
    <w:rsid w:val="003704D2"/>
    <w:rPr>
      <w:rFonts w:ascii="Gibson Book" w:eastAsia="Arial" w:hAnsi="Gibson Book" w:cs="Arial"/>
      <w:color w:val="000000"/>
      <w:sz w:val="22"/>
      <w:szCs w:val="22"/>
      <w:lang w:val="fr-CA" w:eastAsia="fr-CA"/>
    </w:rPr>
  </w:style>
  <w:style w:type="character" w:customStyle="1" w:styleId="Titre3Car">
    <w:name w:val="Titre 3 Car"/>
    <w:basedOn w:val="Policepardfaut"/>
    <w:link w:val="Titre3"/>
    <w:uiPriority w:val="9"/>
    <w:rsid w:val="00B36B56"/>
    <w:rPr>
      <w:rFonts w:asciiTheme="majorHAnsi" w:eastAsiaTheme="majorEastAsia" w:hAnsiTheme="majorHAnsi" w:cstheme="majorBidi"/>
      <w:color w:val="00385C" w:themeColor="accent1" w:themeShade="7F"/>
      <w:lang w:val="fr-CA" w:eastAsia="fr-CA"/>
    </w:rPr>
  </w:style>
  <w:style w:type="paragraph" w:customStyle="1" w:styleId="StyleCRHA-BulletTypeItalique">
    <w:name w:val="Style CRHA - Bullet Type + Italique"/>
    <w:basedOn w:val="CRHA-BulletType"/>
    <w:link w:val="StyleCRHA-BulletTypeItaliqueCar"/>
    <w:rsid w:val="00B36B56"/>
    <w:pPr>
      <w:spacing w:after="80"/>
    </w:pPr>
    <w:rPr>
      <w:i/>
      <w:iCs/>
    </w:rPr>
  </w:style>
  <w:style w:type="paragraph" w:customStyle="1" w:styleId="CRHAbulletlettresitalique">
    <w:name w:val="CRHA bullet lettres italique"/>
    <w:basedOn w:val="Normal"/>
    <w:link w:val="CRHAbulletlettresitaliqueCar"/>
    <w:qFormat/>
    <w:rsid w:val="00646946"/>
    <w:pPr>
      <w:numPr>
        <w:numId w:val="5"/>
      </w:numPr>
      <w:pBdr>
        <w:top w:val="nil"/>
        <w:left w:val="nil"/>
        <w:bottom w:val="nil"/>
        <w:right w:val="nil"/>
        <w:between w:val="nil"/>
      </w:pBdr>
      <w:spacing w:before="240" w:after="240" w:line="240" w:lineRule="auto"/>
    </w:pPr>
    <w:rPr>
      <w:rFonts w:asciiTheme="minorHAnsi" w:eastAsia="Arial" w:hAnsiTheme="minorHAnsi" w:cs="Arial"/>
      <w:b/>
      <w:i/>
      <w:color w:val="000000"/>
      <w:sz w:val="24"/>
      <w:szCs w:val="24"/>
    </w:rPr>
  </w:style>
  <w:style w:type="paragraph" w:customStyle="1" w:styleId="CRHAsousbullet">
    <w:name w:val="CRHA sous bullet"/>
    <w:basedOn w:val="StyleCRHA-BulletTypeItalique"/>
    <w:link w:val="CRHAsousbulletCar"/>
    <w:qFormat/>
    <w:rsid w:val="00EF40B4"/>
    <w:pPr>
      <w:numPr>
        <w:ilvl w:val="1"/>
      </w:numPr>
      <w:ind w:left="1434" w:hanging="357"/>
    </w:pPr>
  </w:style>
  <w:style w:type="character" w:customStyle="1" w:styleId="CRHAbulletlettresitaliqueCar">
    <w:name w:val="CRHA bullet lettres italique Car"/>
    <w:basedOn w:val="Policepardfaut"/>
    <w:link w:val="CRHAbulletlettresitalique"/>
    <w:rsid w:val="00646946"/>
    <w:rPr>
      <w:rFonts w:eastAsia="Arial" w:cs="Arial"/>
      <w:b/>
      <w:i/>
      <w:color w:val="000000"/>
      <w:lang w:val="fr-CA" w:eastAsia="fr-CA"/>
    </w:rPr>
  </w:style>
  <w:style w:type="character" w:customStyle="1" w:styleId="StyleCRHA-BulletTypeItaliqueCar">
    <w:name w:val="Style CRHA - Bullet Type + Italique Car"/>
    <w:basedOn w:val="CRHA-BulletTypeCar"/>
    <w:link w:val="StyleCRHA-BulletTypeItalique"/>
    <w:rsid w:val="000439EF"/>
    <w:rPr>
      <w:rFonts w:ascii="Gibson Book" w:eastAsia="Arial" w:hAnsi="Gibson Book" w:cs="Arial"/>
      <w:i/>
      <w:iCs/>
      <w:color w:val="000000"/>
      <w:sz w:val="22"/>
      <w:szCs w:val="22"/>
      <w:lang w:val="fr-CA" w:eastAsia="fr-CA"/>
    </w:rPr>
  </w:style>
  <w:style w:type="character" w:customStyle="1" w:styleId="CRHAsousbulletCar">
    <w:name w:val="CRHA sous bullet Car"/>
    <w:basedOn w:val="StyleCRHA-BulletTypeItaliqueCar"/>
    <w:link w:val="CRHAsousbullet"/>
    <w:rsid w:val="00EF40B4"/>
    <w:rPr>
      <w:rFonts w:ascii="Gibson Book" w:eastAsia="Arial" w:hAnsi="Gibson Book" w:cs="Arial"/>
      <w:i/>
      <w:iCs/>
      <w:color w:val="000000"/>
      <w:sz w:val="22"/>
      <w:szCs w:val="22"/>
      <w:lang w:val="fr-CA" w:eastAsia="fr-CA"/>
    </w:rPr>
  </w:style>
  <w:style w:type="character" w:styleId="Marquedecommentaire">
    <w:name w:val="annotation reference"/>
    <w:basedOn w:val="Policepardfaut"/>
    <w:uiPriority w:val="99"/>
    <w:semiHidden/>
    <w:unhideWhenUsed/>
    <w:rsid w:val="004D2CAF"/>
    <w:rPr>
      <w:sz w:val="16"/>
      <w:szCs w:val="16"/>
    </w:rPr>
  </w:style>
  <w:style w:type="paragraph" w:styleId="Commentaire">
    <w:name w:val="annotation text"/>
    <w:basedOn w:val="Normal"/>
    <w:link w:val="CommentaireCar"/>
    <w:uiPriority w:val="99"/>
    <w:semiHidden/>
    <w:unhideWhenUsed/>
    <w:rsid w:val="004D2CAF"/>
    <w:pPr>
      <w:spacing w:line="240" w:lineRule="auto"/>
    </w:pPr>
    <w:rPr>
      <w:sz w:val="20"/>
      <w:szCs w:val="20"/>
    </w:rPr>
  </w:style>
  <w:style w:type="character" w:customStyle="1" w:styleId="CommentaireCar">
    <w:name w:val="Commentaire Car"/>
    <w:basedOn w:val="Policepardfaut"/>
    <w:link w:val="Commentaire"/>
    <w:uiPriority w:val="99"/>
    <w:semiHidden/>
    <w:rsid w:val="004D2CAF"/>
    <w:rPr>
      <w:rFonts w:ascii="Calibri" w:eastAsia="Calibri" w:hAnsi="Calibri" w:cs="Calibri"/>
      <w:sz w:val="20"/>
      <w:szCs w:val="20"/>
      <w:lang w:val="fr-CA" w:eastAsia="fr-CA"/>
    </w:rPr>
  </w:style>
  <w:style w:type="paragraph" w:styleId="Objetducommentaire">
    <w:name w:val="annotation subject"/>
    <w:basedOn w:val="Commentaire"/>
    <w:next w:val="Commentaire"/>
    <w:link w:val="ObjetducommentaireCar"/>
    <w:uiPriority w:val="99"/>
    <w:semiHidden/>
    <w:unhideWhenUsed/>
    <w:rsid w:val="004D2CAF"/>
    <w:rPr>
      <w:b/>
      <w:bCs/>
    </w:rPr>
  </w:style>
  <w:style w:type="character" w:customStyle="1" w:styleId="ObjetducommentaireCar">
    <w:name w:val="Objet du commentaire Car"/>
    <w:basedOn w:val="CommentaireCar"/>
    <w:link w:val="Objetducommentaire"/>
    <w:uiPriority w:val="99"/>
    <w:semiHidden/>
    <w:rsid w:val="004D2CAF"/>
    <w:rPr>
      <w:rFonts w:ascii="Calibri" w:eastAsia="Calibri" w:hAnsi="Calibri" w:cs="Calibri"/>
      <w:b/>
      <w:bCs/>
      <w:sz w:val="20"/>
      <w:szCs w:val="20"/>
      <w:lang w:val="fr-CA" w:eastAsia="fr-CA"/>
    </w:rPr>
  </w:style>
  <w:style w:type="paragraph" w:styleId="Rvision">
    <w:name w:val="Revision"/>
    <w:hidden/>
    <w:uiPriority w:val="99"/>
    <w:semiHidden/>
    <w:rsid w:val="004D2CAF"/>
    <w:rPr>
      <w:rFonts w:ascii="Calibri" w:eastAsia="Calibri" w:hAnsi="Calibri" w:cs="Calibri"/>
      <w:sz w:val="22"/>
      <w:szCs w:val="22"/>
      <w:lang w:val="fr-CA" w:eastAsia="fr-CA"/>
    </w:rPr>
  </w:style>
  <w:style w:type="paragraph" w:customStyle="1" w:styleId="StyleCRHAsousbulletInterligneExactement13pt">
    <w:name w:val="Style CRHA sous bullet + Interligne : Exactement 13 pt"/>
    <w:basedOn w:val="CRHAsousbullet"/>
    <w:rsid w:val="0022627E"/>
    <w:pPr>
      <w:spacing w:line="260" w:lineRule="exact"/>
    </w:pPr>
    <w:rPr>
      <w:rFonts w:eastAsia="Times New Roman" w:cs="Times New Roman"/>
      <w:i w:val="0"/>
      <w:szCs w:val="20"/>
    </w:rPr>
  </w:style>
  <w:style w:type="paragraph" w:styleId="NormalWeb">
    <w:name w:val="Normal (Web)"/>
    <w:basedOn w:val="Normal"/>
    <w:uiPriority w:val="99"/>
    <w:semiHidden/>
    <w:unhideWhenUsed/>
    <w:rsid w:val="00FB31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96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chst.ca/healthyworkplaces/employers/why.html" TargetMode="External"/><Relationship Id="rId18" Type="http://schemas.openxmlformats.org/officeDocument/2006/relationships/hyperlink" Target="https://mesemployes.com/programme-de-sante-et-mieux-etre-les-etapes-pour-reussir"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mesemployes.com/reussir-le-programme-de-sante-et-mieux-etre" TargetMode="External"/><Relationship Id="rId2" Type="http://schemas.openxmlformats.org/officeDocument/2006/relationships/numbering" Target="numbering.xml"/><Relationship Id="rId16" Type="http://schemas.openxmlformats.org/officeDocument/2006/relationships/hyperlink" Target="https://ordrecrha.org/ressources/sante-securite/2019/11/initiatives-mieux-etre-travail-pourquoi-comment-adopter"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lo.org/wcmsp5/groups/public/---ed_protect/---protrav/---safework/documents/instructionalmaterial/wcms_205085.pdf"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mfa.gouv.qc.ca/fr/Famille/CFTE/soutien-financier/PSF-milieux-travail/Pages/index.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chst.ca/oshanswers/psychosocial/wellness_program.html"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carrefourrh.org/Outils/modeles/modele-politique-sst" TargetMode="External"/><Relationship Id="rId1" Type="http://schemas.openxmlformats.org/officeDocument/2006/relationships/hyperlink" Target="https://www.ilo.org/wcmsp5/groups/public/---ed_protect/---protrav/---safework/documents/instructionalmaterial/wcms_205085.pdf" TargetMode="External"/></Relationships>
</file>

<file path=word/theme/theme1.xml><?xml version="1.0" encoding="utf-8"?>
<a:theme xmlns:a="http://schemas.openxmlformats.org/drawingml/2006/main" name="Office Theme">
  <a:themeElements>
    <a:clrScheme name="CRHA Palette">
      <a:dk1>
        <a:srgbClr val="000000"/>
      </a:dk1>
      <a:lt1>
        <a:srgbClr val="FFFFFF"/>
      </a:lt1>
      <a:dk2>
        <a:srgbClr val="44546A"/>
      </a:dk2>
      <a:lt2>
        <a:srgbClr val="E7E6E6"/>
      </a:lt2>
      <a:accent1>
        <a:srgbClr val="0073BA"/>
      </a:accent1>
      <a:accent2>
        <a:srgbClr val="6BA246"/>
      </a:accent2>
      <a:accent3>
        <a:srgbClr val="486574"/>
      </a:accent3>
      <a:accent4>
        <a:srgbClr val="D36F37"/>
      </a:accent4>
      <a:accent5>
        <a:srgbClr val="91DCFF"/>
      </a:accent5>
      <a:accent6>
        <a:srgbClr val="86A0A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54D43-CBCB-0C4F-9092-F1C3ABEF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3231</Words>
  <Characters>18455</Characters>
  <Application>Microsoft Office Word</Application>
  <DocSecurity>0</DocSecurity>
  <Lines>392</Lines>
  <Paragraphs>225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dc:creator>
  <cp:keywords/>
  <dc:description/>
  <cp:lastModifiedBy>manongrmp manongrmp</cp:lastModifiedBy>
  <cp:revision>8</cp:revision>
  <cp:lastPrinted>2021-01-26T14:47:00Z</cp:lastPrinted>
  <dcterms:created xsi:type="dcterms:W3CDTF">2021-02-11T19:14:00Z</dcterms:created>
  <dcterms:modified xsi:type="dcterms:W3CDTF">2021-03-16T15:38:00Z</dcterms:modified>
</cp:coreProperties>
</file>