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A6D5" w14:textId="3F3EECA4" w:rsidR="00BC0523" w:rsidRPr="00C4509E" w:rsidRDefault="00067044" w:rsidP="00BC0523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46A3EE6" wp14:editId="0923180A">
            <wp:simplePos x="0" y="0"/>
            <wp:positionH relativeFrom="column">
              <wp:posOffset>5501005</wp:posOffset>
            </wp:positionH>
            <wp:positionV relativeFrom="paragraph">
              <wp:posOffset>-671195</wp:posOffset>
            </wp:positionV>
            <wp:extent cx="989965" cy="990600"/>
            <wp:effectExtent l="0" t="0" r="0" b="0"/>
            <wp:wrapNone/>
            <wp:docPr id="358361306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61306" name="Image 1" descr="Une image contenant Graphique, Police, graphism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509E" w:rsidRPr="00C4509E">
        <w:rPr>
          <w:b/>
          <w:bCs/>
          <w:sz w:val="72"/>
          <w:szCs w:val="72"/>
        </w:rPr>
        <w:t>Atelier</w:t>
      </w:r>
    </w:p>
    <w:p w14:paraId="1453D37F" w14:textId="1DB41EB4" w:rsidR="00930573" w:rsidRPr="00C4509E" w:rsidRDefault="00BC0523" w:rsidP="00BC0523">
      <w:pPr>
        <w:jc w:val="center"/>
        <w:rPr>
          <w:sz w:val="40"/>
          <w:szCs w:val="40"/>
        </w:rPr>
      </w:pPr>
      <w:r w:rsidRPr="00C4509E">
        <w:rPr>
          <w:sz w:val="40"/>
          <w:szCs w:val="40"/>
        </w:rPr>
        <w:t>Réussir le changement par l’innovation collaborative</w:t>
      </w:r>
    </w:p>
    <w:p w14:paraId="3D062348" w14:textId="77777777" w:rsidR="00BC0523" w:rsidRDefault="00BC0523" w:rsidP="00BC0523"/>
    <w:p w14:paraId="42CEC24B" w14:textId="29DC68EF" w:rsidR="00B44C57" w:rsidRPr="00B44C57" w:rsidRDefault="00B44C57" w:rsidP="00BC0523">
      <w:pPr>
        <w:rPr>
          <w:sz w:val="28"/>
          <w:szCs w:val="28"/>
          <w:u w:val="single"/>
        </w:rPr>
      </w:pPr>
      <w:r w:rsidRPr="00B44C57">
        <w:rPr>
          <w:sz w:val="28"/>
          <w:szCs w:val="28"/>
          <w:u w:val="single"/>
        </w:rPr>
        <w:t>Objectif de l’atelier</w:t>
      </w:r>
    </w:p>
    <w:p w14:paraId="631F5E5A" w14:textId="6F1ACA06" w:rsidR="00B44C57" w:rsidRDefault="00B44C57" w:rsidP="00BC0523">
      <w:r w:rsidRPr="00B44C57">
        <w:t>Offrir une expérience immersive d'une approche de gestion du changement structurée, innovante et flexible pour favoriser la réussite de tout changement organisationnel.</w:t>
      </w:r>
    </w:p>
    <w:p w14:paraId="1F1FCDBA" w14:textId="765D7C69" w:rsidR="00B44C57" w:rsidRPr="00C4509E" w:rsidRDefault="00C4509E" w:rsidP="00BC0523">
      <w:pPr>
        <w:rPr>
          <w:sz w:val="28"/>
          <w:szCs w:val="28"/>
          <w:u w:val="single"/>
        </w:rPr>
      </w:pPr>
      <w:r w:rsidRPr="00C4509E">
        <w:rPr>
          <w:sz w:val="28"/>
          <w:szCs w:val="28"/>
          <w:u w:val="single"/>
        </w:rPr>
        <w:t>Déroulement</w:t>
      </w:r>
    </w:p>
    <w:p w14:paraId="66743AA5" w14:textId="635B041F" w:rsidR="00B44C57" w:rsidRPr="00B44C57" w:rsidRDefault="00B44C57" w:rsidP="00B44C57">
      <w:r w:rsidRPr="00B44C57">
        <w:rPr>
          <w:b/>
          <w:bCs/>
        </w:rPr>
        <w:t xml:space="preserve">1. Introduction et jumelage en équipe </w:t>
      </w:r>
      <w:r w:rsidRPr="00B44C57">
        <w:rPr>
          <w:i/>
          <w:iCs/>
        </w:rPr>
        <w:t>(5 minutes)</w:t>
      </w:r>
      <w:r w:rsidRPr="00B44C57">
        <w:br/>
      </w:r>
      <w:r w:rsidRPr="00B44C57">
        <w:rPr>
          <w:b/>
          <w:bCs/>
        </w:rPr>
        <w:t>But</w:t>
      </w:r>
      <w:r w:rsidRPr="00B44C57">
        <w:t xml:space="preserve"> : Favoriser la collaboration et introduire les participants au Design </w:t>
      </w:r>
      <w:proofErr w:type="spellStart"/>
      <w:r w:rsidRPr="00B44C57">
        <w:t>Thinking</w:t>
      </w:r>
      <w:proofErr w:type="spellEnd"/>
      <w:r w:rsidRPr="00B44C57">
        <w:t xml:space="preserve"> à travers un exercice </w:t>
      </w:r>
      <w:r w:rsidR="000C598B">
        <w:t>pratique et concret</w:t>
      </w:r>
      <w:r w:rsidRPr="00B44C57">
        <w:t>.</w:t>
      </w:r>
    </w:p>
    <w:p w14:paraId="13FAA93B" w14:textId="1DF664AC" w:rsidR="00B44C57" w:rsidRPr="00B44C57" w:rsidRDefault="00B44C57" w:rsidP="00B44C57">
      <w:pPr>
        <w:numPr>
          <w:ilvl w:val="0"/>
          <w:numId w:val="1"/>
        </w:numPr>
      </w:pPr>
      <w:r w:rsidRPr="00B44C57">
        <w:rPr>
          <w:b/>
          <w:bCs/>
        </w:rPr>
        <w:t>Description</w:t>
      </w:r>
      <w:r w:rsidRPr="00B44C57">
        <w:t xml:space="preserve"> : Les participants seront jumelés en équipes de 2</w:t>
      </w:r>
      <w:r w:rsidR="00FB3962">
        <w:t xml:space="preserve"> ou de 3 (si nombre impair)</w:t>
      </w:r>
      <w:r w:rsidRPr="00B44C57">
        <w:t>. Une personne jouera le rôle de l’interviewer (conseiller) et l’autre de l’interviewé (</w:t>
      </w:r>
      <w:r w:rsidR="00C07D3A">
        <w:t>personne</w:t>
      </w:r>
      <w:r w:rsidRPr="00B44C57">
        <w:t xml:space="preserve"> touché</w:t>
      </w:r>
      <w:r w:rsidR="00C07D3A">
        <w:t>e</w:t>
      </w:r>
      <w:r w:rsidRPr="00B44C57">
        <w:t xml:space="preserve"> par un changement).</w:t>
      </w:r>
      <w:r w:rsidR="00C07D3A">
        <w:t xml:space="preserve"> Si </w:t>
      </w:r>
      <w:r w:rsidR="00A10E43">
        <w:t>3 personnes par équipe, un rôle d’observateur est ajouté.</w:t>
      </w:r>
      <w:r w:rsidR="00B02031">
        <w:t xml:space="preserve"> L’</w:t>
      </w:r>
      <w:r w:rsidR="009D11F4">
        <w:t>interviewé</w:t>
      </w:r>
      <w:r w:rsidR="00B02031">
        <w:t xml:space="preserve"> choisi un changement organisationnel</w:t>
      </w:r>
      <w:r w:rsidR="007A67B8">
        <w:t xml:space="preserve"> vécu ou à vivre dans le futur</w:t>
      </w:r>
      <w:r w:rsidR="00082ED4">
        <w:t xml:space="preserve"> et un rôle dans le changement.</w:t>
      </w:r>
    </w:p>
    <w:p w14:paraId="7AE465DF" w14:textId="77777777" w:rsidR="00B44C57" w:rsidRPr="00B44C57" w:rsidRDefault="00000000" w:rsidP="00B44C57">
      <w:r>
        <w:pict w14:anchorId="370E38CB">
          <v:rect id="_x0000_i1025" style="width:0;height:1.5pt" o:hralign="center" o:hrstd="t" o:hr="t" fillcolor="#a0a0a0" stroked="f"/>
        </w:pict>
      </w:r>
    </w:p>
    <w:p w14:paraId="272521D6" w14:textId="727DE77F" w:rsidR="00B44C57" w:rsidRPr="00B44C57" w:rsidRDefault="00B44C57" w:rsidP="00B44C57">
      <w:r w:rsidRPr="00B44C57">
        <w:rPr>
          <w:b/>
          <w:bCs/>
        </w:rPr>
        <w:t xml:space="preserve">2. Rédiger le récit du changement </w:t>
      </w:r>
      <w:r w:rsidRPr="00B44C57">
        <w:rPr>
          <w:i/>
          <w:iCs/>
        </w:rPr>
        <w:t>(15 minutes)</w:t>
      </w:r>
      <w:r w:rsidRPr="00B44C57">
        <w:br/>
      </w:r>
      <w:r w:rsidRPr="00B44C57">
        <w:rPr>
          <w:b/>
          <w:bCs/>
        </w:rPr>
        <w:t>But</w:t>
      </w:r>
      <w:r w:rsidRPr="00B44C57">
        <w:t xml:space="preserve"> : Structurer la compréhension du changement à travers une trame narrative claire</w:t>
      </w:r>
      <w:r w:rsidR="008C125A">
        <w:t xml:space="preserve"> et partagée.</w:t>
      </w:r>
    </w:p>
    <w:p w14:paraId="568FD21A" w14:textId="6C4D67B7" w:rsidR="00B44C57" w:rsidRPr="00B44C57" w:rsidRDefault="00B44C57" w:rsidP="00B44C57">
      <w:pPr>
        <w:numPr>
          <w:ilvl w:val="0"/>
          <w:numId w:val="2"/>
        </w:numPr>
      </w:pPr>
      <w:r w:rsidRPr="00B44C57">
        <w:rPr>
          <w:b/>
          <w:bCs/>
        </w:rPr>
        <w:t>Description</w:t>
      </w:r>
      <w:r w:rsidRPr="00B44C57">
        <w:t xml:space="preserve"> : Les duos rédigent ensemble un récit décrivant le changement organisationnel vécu par l’interviewé.</w:t>
      </w:r>
      <w:r w:rsidR="008C125A">
        <w:t xml:space="preserve"> </w:t>
      </w:r>
      <w:r w:rsidR="008C125A" w:rsidRPr="00B44C57">
        <w:t xml:space="preserve">L’interviewer pose des questions pour mieux comprendre le contexte organisationnel de </w:t>
      </w:r>
      <w:proofErr w:type="gramStart"/>
      <w:r w:rsidR="008C125A" w:rsidRPr="00B44C57">
        <w:t>l’interviewé</w:t>
      </w:r>
      <w:proofErr w:type="gramEnd"/>
      <w:r w:rsidR="008C125A" w:rsidRPr="00B44C57">
        <w:t>, le changement en cours et les défis associés.</w:t>
      </w:r>
    </w:p>
    <w:p w14:paraId="667C1499" w14:textId="77777777" w:rsidR="00B44C57" w:rsidRPr="00B44C57" w:rsidRDefault="00B44C57" w:rsidP="00B44C57">
      <w:pPr>
        <w:numPr>
          <w:ilvl w:val="0"/>
          <w:numId w:val="2"/>
        </w:numPr>
      </w:pPr>
      <w:r w:rsidRPr="00B44C57">
        <w:rPr>
          <w:b/>
          <w:bCs/>
        </w:rPr>
        <w:t>Éléments clés à inclure</w:t>
      </w:r>
      <w:r w:rsidRPr="00B44C57">
        <w:t xml:space="preserve"> :</w:t>
      </w:r>
    </w:p>
    <w:p w14:paraId="412F13AA" w14:textId="77777777" w:rsidR="00B44C57" w:rsidRPr="00B44C57" w:rsidRDefault="00B44C57" w:rsidP="00B44C57">
      <w:pPr>
        <w:numPr>
          <w:ilvl w:val="1"/>
          <w:numId w:val="2"/>
        </w:numPr>
      </w:pPr>
      <w:r w:rsidRPr="00B44C57">
        <w:t>Le problème à résoudre</w:t>
      </w:r>
    </w:p>
    <w:p w14:paraId="461231AE" w14:textId="77777777" w:rsidR="00B44C57" w:rsidRPr="00B44C57" w:rsidRDefault="00B44C57" w:rsidP="00B44C57">
      <w:pPr>
        <w:numPr>
          <w:ilvl w:val="1"/>
          <w:numId w:val="2"/>
        </w:numPr>
      </w:pPr>
      <w:r w:rsidRPr="00B44C57">
        <w:t>La raison d’être du changement</w:t>
      </w:r>
    </w:p>
    <w:p w14:paraId="4308C0A5" w14:textId="77777777" w:rsidR="00B44C57" w:rsidRPr="00B44C57" w:rsidRDefault="00B44C57" w:rsidP="00B44C57">
      <w:pPr>
        <w:numPr>
          <w:ilvl w:val="1"/>
          <w:numId w:val="2"/>
        </w:numPr>
      </w:pPr>
      <w:r w:rsidRPr="00B44C57">
        <w:t>La vision de l’avenir après le changement</w:t>
      </w:r>
    </w:p>
    <w:p w14:paraId="41D34B04" w14:textId="77777777" w:rsidR="00B44C57" w:rsidRPr="00B44C57" w:rsidRDefault="00B44C57" w:rsidP="00B44C57">
      <w:pPr>
        <w:numPr>
          <w:ilvl w:val="1"/>
          <w:numId w:val="2"/>
        </w:numPr>
      </w:pPr>
      <w:r w:rsidRPr="00B44C57">
        <w:t>Les éléments culturels facilitant ou freinant le changement</w:t>
      </w:r>
    </w:p>
    <w:p w14:paraId="61F1A075" w14:textId="77777777" w:rsidR="00B44C57" w:rsidRPr="00B44C57" w:rsidRDefault="00B44C57" w:rsidP="00B44C57">
      <w:pPr>
        <w:numPr>
          <w:ilvl w:val="1"/>
          <w:numId w:val="2"/>
        </w:numPr>
      </w:pPr>
      <w:r w:rsidRPr="00B44C57">
        <w:t>Les parties prenantes touchées</w:t>
      </w:r>
    </w:p>
    <w:p w14:paraId="0DA597B3" w14:textId="77777777" w:rsidR="00B44C57" w:rsidRPr="00B44C57" w:rsidRDefault="00B44C57" w:rsidP="00B44C57">
      <w:pPr>
        <w:numPr>
          <w:ilvl w:val="1"/>
          <w:numId w:val="2"/>
        </w:numPr>
      </w:pPr>
      <w:r w:rsidRPr="00B44C57">
        <w:t>Les expériences passées de changements similaires</w:t>
      </w:r>
    </w:p>
    <w:p w14:paraId="24B976C9" w14:textId="3DBE0C55" w:rsidR="00B44C57" w:rsidRPr="00B44C57" w:rsidRDefault="00B44C57" w:rsidP="00B44C57">
      <w:pPr>
        <w:numPr>
          <w:ilvl w:val="1"/>
          <w:numId w:val="2"/>
        </w:numPr>
      </w:pPr>
      <w:r w:rsidRPr="00B44C57">
        <w:t>Les objectifs stratégiques associés au changement</w:t>
      </w:r>
    </w:p>
    <w:p w14:paraId="7A0EBECE" w14:textId="77777777" w:rsidR="00B44C57" w:rsidRPr="00B44C57" w:rsidRDefault="00000000" w:rsidP="00B44C57">
      <w:r>
        <w:pict w14:anchorId="37A595DE">
          <v:rect id="_x0000_i1026" style="width:0;height:1.5pt" o:hralign="center" o:hrstd="t" o:hr="t" fillcolor="#a0a0a0" stroked="f"/>
        </w:pict>
      </w:r>
    </w:p>
    <w:p w14:paraId="22BAD11C" w14:textId="013A964B" w:rsidR="00B44C57" w:rsidRPr="00B44C57" w:rsidRDefault="00B44C57" w:rsidP="00B44C57">
      <w:r w:rsidRPr="00B44C57">
        <w:rPr>
          <w:b/>
          <w:bCs/>
        </w:rPr>
        <w:lastRenderedPageBreak/>
        <w:t xml:space="preserve">3. Élaboration de la proposition de valeur du changement </w:t>
      </w:r>
      <w:r w:rsidRPr="00B44C57">
        <w:rPr>
          <w:i/>
          <w:iCs/>
        </w:rPr>
        <w:t>(15 minutes)</w:t>
      </w:r>
      <w:r w:rsidRPr="00B44C57">
        <w:br/>
      </w:r>
      <w:r w:rsidRPr="00B44C57">
        <w:rPr>
          <w:b/>
          <w:bCs/>
        </w:rPr>
        <w:t>But</w:t>
      </w:r>
      <w:r w:rsidRPr="00B44C57">
        <w:t xml:space="preserve"> : Identifier l</w:t>
      </w:r>
      <w:r w:rsidR="000B49BB">
        <w:t>a</w:t>
      </w:r>
      <w:r w:rsidRPr="00B44C57">
        <w:t xml:space="preserve"> partie prenante touchée et concevoir une proposition de valeur pour maximiser l’adhésion au changement.</w:t>
      </w:r>
    </w:p>
    <w:p w14:paraId="73F4E4C7" w14:textId="77777777" w:rsidR="00B44C57" w:rsidRPr="00B44C57" w:rsidRDefault="00B44C57" w:rsidP="00B44C57">
      <w:pPr>
        <w:numPr>
          <w:ilvl w:val="0"/>
          <w:numId w:val="3"/>
        </w:numPr>
      </w:pPr>
      <w:r w:rsidRPr="00B44C57">
        <w:rPr>
          <w:b/>
          <w:bCs/>
        </w:rPr>
        <w:t>Étape 1</w:t>
      </w:r>
      <w:r w:rsidRPr="00B44C57">
        <w:t xml:space="preserve"> : L’interviewer demande à son partenaire d’identifier :</w:t>
      </w:r>
    </w:p>
    <w:p w14:paraId="14F99CAF" w14:textId="3CCC2109" w:rsidR="00B44C57" w:rsidRPr="00B44C57" w:rsidRDefault="00B44C57" w:rsidP="00B44C57">
      <w:pPr>
        <w:numPr>
          <w:ilvl w:val="1"/>
          <w:numId w:val="3"/>
        </w:numPr>
      </w:pPr>
      <w:r w:rsidRPr="00B44C57">
        <w:t>Le rôle de</w:t>
      </w:r>
      <w:r w:rsidR="000B49BB">
        <w:t xml:space="preserve"> la</w:t>
      </w:r>
      <w:r w:rsidRPr="00B44C57">
        <w:t xml:space="preserve"> partie prenante dans le changement</w:t>
      </w:r>
    </w:p>
    <w:p w14:paraId="46FC98C0" w14:textId="77777777" w:rsidR="00B44C57" w:rsidRPr="00B44C57" w:rsidRDefault="00B44C57" w:rsidP="00B44C57">
      <w:pPr>
        <w:numPr>
          <w:ilvl w:val="1"/>
          <w:numId w:val="3"/>
        </w:numPr>
      </w:pPr>
      <w:r w:rsidRPr="00B44C57">
        <w:t>Les bénéfices escomptés</w:t>
      </w:r>
    </w:p>
    <w:p w14:paraId="637CD9E9" w14:textId="031734A5" w:rsidR="00B44C57" w:rsidRPr="00B44C57" w:rsidRDefault="00B44C57" w:rsidP="00B44C57">
      <w:pPr>
        <w:numPr>
          <w:ilvl w:val="1"/>
          <w:numId w:val="3"/>
        </w:numPr>
      </w:pPr>
      <w:r w:rsidRPr="00B44C57">
        <w:t xml:space="preserve">Les principales difficultés ou </w:t>
      </w:r>
      <w:r w:rsidR="00B23F37">
        <w:t>préoccupations</w:t>
      </w:r>
      <w:r w:rsidRPr="00B44C57">
        <w:t xml:space="preserve"> rencontrées</w:t>
      </w:r>
    </w:p>
    <w:p w14:paraId="47C0A985" w14:textId="77777777" w:rsidR="00B44C57" w:rsidRPr="00B44C57" w:rsidRDefault="00B44C57" w:rsidP="00B44C57">
      <w:pPr>
        <w:numPr>
          <w:ilvl w:val="0"/>
          <w:numId w:val="3"/>
        </w:numPr>
      </w:pPr>
      <w:r w:rsidRPr="00B44C57">
        <w:rPr>
          <w:b/>
          <w:bCs/>
        </w:rPr>
        <w:t>Étape 2</w:t>
      </w:r>
      <w:r w:rsidRPr="00B44C57">
        <w:t xml:space="preserve"> : Les duos élaborent une proposition de valeur, expliquant :</w:t>
      </w:r>
    </w:p>
    <w:p w14:paraId="4534200B" w14:textId="77777777" w:rsidR="00B44C57" w:rsidRPr="00B44C57" w:rsidRDefault="00B44C57" w:rsidP="00B44C57">
      <w:pPr>
        <w:numPr>
          <w:ilvl w:val="1"/>
          <w:numId w:val="3"/>
        </w:numPr>
      </w:pPr>
      <w:r w:rsidRPr="00B44C57">
        <w:t>Comment impliquer efficacement la partie prenante dans le changement</w:t>
      </w:r>
    </w:p>
    <w:p w14:paraId="7BBE1FD5" w14:textId="77777777" w:rsidR="00B44C57" w:rsidRPr="00B44C57" w:rsidRDefault="00B44C57" w:rsidP="00B44C57">
      <w:pPr>
        <w:numPr>
          <w:ilvl w:val="1"/>
          <w:numId w:val="3"/>
        </w:numPr>
      </w:pPr>
      <w:r w:rsidRPr="00B44C57">
        <w:t>Comment maximiser les bénéfices</w:t>
      </w:r>
    </w:p>
    <w:p w14:paraId="47D8266A" w14:textId="1DD0B90E" w:rsidR="00B44C57" w:rsidRPr="00B44C57" w:rsidRDefault="00B44C57" w:rsidP="00B44C57">
      <w:pPr>
        <w:numPr>
          <w:ilvl w:val="1"/>
          <w:numId w:val="3"/>
        </w:numPr>
      </w:pPr>
      <w:r w:rsidRPr="00B44C57">
        <w:t xml:space="preserve">Comment minimiser les </w:t>
      </w:r>
      <w:r w:rsidR="008538AA">
        <w:t>préoccupations</w:t>
      </w:r>
      <w:r w:rsidRPr="00B44C57">
        <w:t xml:space="preserve"> et les frictions</w:t>
      </w:r>
    </w:p>
    <w:p w14:paraId="4A468A0C" w14:textId="77777777" w:rsidR="00B44C57" w:rsidRPr="00B44C57" w:rsidRDefault="00000000" w:rsidP="00B44C57">
      <w:r>
        <w:pict w14:anchorId="6673427C">
          <v:rect id="_x0000_i1027" style="width:0;height:1.5pt" o:hralign="center" o:hrstd="t" o:hr="t" fillcolor="#a0a0a0" stroked="f"/>
        </w:pict>
      </w:r>
    </w:p>
    <w:p w14:paraId="0F2ACA86" w14:textId="3F312773" w:rsidR="00B44C57" w:rsidRPr="00B44C57" w:rsidRDefault="00B44C57" w:rsidP="00B44C57">
      <w:r w:rsidRPr="00B44C57">
        <w:rPr>
          <w:b/>
          <w:bCs/>
        </w:rPr>
        <w:t xml:space="preserve">4. Plan d’action </w:t>
      </w:r>
      <w:r w:rsidRPr="00B44C57">
        <w:rPr>
          <w:i/>
          <w:iCs/>
        </w:rPr>
        <w:t>(15 minutes)</w:t>
      </w:r>
      <w:r w:rsidRPr="00B44C57">
        <w:br/>
      </w:r>
      <w:r w:rsidRPr="00B44C57">
        <w:rPr>
          <w:b/>
          <w:bCs/>
        </w:rPr>
        <w:t>But</w:t>
      </w:r>
      <w:r w:rsidRPr="00B44C57">
        <w:t xml:space="preserve"> : Développer un plan d’action concret pour réussir la mise en œuvre du changement.</w:t>
      </w:r>
    </w:p>
    <w:p w14:paraId="77A83A30" w14:textId="54937306" w:rsidR="00B44C57" w:rsidRPr="00B44C57" w:rsidRDefault="00B44C57" w:rsidP="00B44C57">
      <w:pPr>
        <w:numPr>
          <w:ilvl w:val="0"/>
          <w:numId w:val="4"/>
        </w:numPr>
      </w:pPr>
      <w:r w:rsidRPr="00B44C57">
        <w:rPr>
          <w:b/>
          <w:bCs/>
        </w:rPr>
        <w:t>Description</w:t>
      </w:r>
      <w:r w:rsidRPr="00B44C57">
        <w:t xml:space="preserve"> : Les participants déterminent </w:t>
      </w:r>
      <w:r w:rsidR="00FC1D09">
        <w:t>un plan d’action basé</w:t>
      </w:r>
      <w:r w:rsidRPr="00B44C57">
        <w:t xml:space="preserve"> sur la proposition de valeur développée.</w:t>
      </w:r>
    </w:p>
    <w:p w14:paraId="0BCD3688" w14:textId="77777777" w:rsidR="00B44C57" w:rsidRPr="00B44C57" w:rsidRDefault="00B44C57" w:rsidP="00B44C57">
      <w:pPr>
        <w:numPr>
          <w:ilvl w:val="0"/>
          <w:numId w:val="4"/>
        </w:numPr>
      </w:pPr>
      <w:r w:rsidRPr="00B44C57">
        <w:rPr>
          <w:b/>
          <w:bCs/>
        </w:rPr>
        <w:t>Points à couvrir</w:t>
      </w:r>
      <w:r w:rsidRPr="00B44C57">
        <w:t xml:space="preserve"> :</w:t>
      </w:r>
    </w:p>
    <w:p w14:paraId="14014BFF" w14:textId="2168D283" w:rsidR="00FC1D09" w:rsidRPr="00B44C57" w:rsidRDefault="00FC1D09" w:rsidP="00FC1D09">
      <w:pPr>
        <w:numPr>
          <w:ilvl w:val="1"/>
          <w:numId w:val="4"/>
        </w:numPr>
      </w:pPr>
      <w:r w:rsidRPr="00B44C57">
        <w:t xml:space="preserve">Les </w:t>
      </w:r>
      <w:r>
        <w:t>3 actions prioritaires</w:t>
      </w:r>
      <w:r w:rsidRPr="00B44C57">
        <w:t xml:space="preserve"> pour </w:t>
      </w:r>
      <w:r>
        <w:t>réussir le changement</w:t>
      </w:r>
    </w:p>
    <w:p w14:paraId="5AB1B2E1" w14:textId="77777777" w:rsidR="00B44C57" w:rsidRPr="00B44C57" w:rsidRDefault="00B44C57" w:rsidP="00B44C57">
      <w:pPr>
        <w:numPr>
          <w:ilvl w:val="1"/>
          <w:numId w:val="4"/>
        </w:numPr>
      </w:pPr>
      <w:r w:rsidRPr="00B44C57">
        <w:t>Les freins potentiels à l’exécution du plan</w:t>
      </w:r>
    </w:p>
    <w:p w14:paraId="6E2859C5" w14:textId="77777777" w:rsidR="00B44C57" w:rsidRPr="00B44C57" w:rsidRDefault="00B44C57" w:rsidP="00B44C57">
      <w:pPr>
        <w:numPr>
          <w:ilvl w:val="1"/>
          <w:numId w:val="4"/>
        </w:numPr>
      </w:pPr>
      <w:r w:rsidRPr="00B44C57">
        <w:t>Les forces mobilisatrices au sein de l’organisation</w:t>
      </w:r>
    </w:p>
    <w:p w14:paraId="77AC4A16" w14:textId="77777777" w:rsidR="00B44C57" w:rsidRPr="00B44C57" w:rsidRDefault="00000000" w:rsidP="00B44C57">
      <w:r>
        <w:pict w14:anchorId="6ECA6AE8">
          <v:rect id="_x0000_i1028" style="width:0;height:1.5pt" o:hralign="center" o:hrstd="t" o:hr="t" fillcolor="#a0a0a0" stroked="f"/>
        </w:pict>
      </w:r>
    </w:p>
    <w:p w14:paraId="27A32714" w14:textId="3D7B7A3C" w:rsidR="00B44C57" w:rsidRPr="00B44C57" w:rsidRDefault="00B44C57" w:rsidP="00B44C57">
      <w:r w:rsidRPr="00B44C57">
        <w:rPr>
          <w:b/>
          <w:bCs/>
        </w:rPr>
        <w:t xml:space="preserve">5. Retour en grand groupe et partage d’expérience </w:t>
      </w:r>
      <w:r w:rsidRPr="00B44C57">
        <w:rPr>
          <w:i/>
          <w:iCs/>
        </w:rPr>
        <w:t>(</w:t>
      </w:r>
      <w:r w:rsidR="00AA3DC7">
        <w:rPr>
          <w:i/>
          <w:iCs/>
        </w:rPr>
        <w:t>1</w:t>
      </w:r>
      <w:r w:rsidRPr="00B44C57">
        <w:rPr>
          <w:i/>
          <w:iCs/>
        </w:rPr>
        <w:t>0 minutes)</w:t>
      </w:r>
      <w:r w:rsidRPr="00B44C57">
        <w:br/>
      </w:r>
      <w:r w:rsidRPr="00B44C57">
        <w:rPr>
          <w:b/>
          <w:bCs/>
        </w:rPr>
        <w:t>But</w:t>
      </w:r>
      <w:r w:rsidRPr="00B44C57">
        <w:t xml:space="preserve"> : Clôturer l’atelier sur un échange d’expériences, de constats et de leçons tirées.</w:t>
      </w:r>
    </w:p>
    <w:p w14:paraId="391EF21F" w14:textId="6FF2BCCA" w:rsidR="00B44C57" w:rsidRPr="00B44C57" w:rsidRDefault="00B44C57" w:rsidP="00B44C57">
      <w:pPr>
        <w:numPr>
          <w:ilvl w:val="0"/>
          <w:numId w:val="5"/>
        </w:numPr>
      </w:pPr>
      <w:r w:rsidRPr="00B44C57">
        <w:rPr>
          <w:b/>
          <w:bCs/>
        </w:rPr>
        <w:t>Description</w:t>
      </w:r>
      <w:r w:rsidRPr="00B44C57">
        <w:t xml:space="preserve"> : </w:t>
      </w:r>
      <w:r w:rsidR="00462550">
        <w:t>Les participants</w:t>
      </w:r>
      <w:r w:rsidRPr="00B44C57">
        <w:t xml:space="preserve"> partage</w:t>
      </w:r>
      <w:r w:rsidR="00462550">
        <w:t>nt</w:t>
      </w:r>
      <w:r w:rsidRPr="00B44C57">
        <w:t xml:space="preserve"> avec </w:t>
      </w:r>
      <w:r w:rsidR="00462550">
        <w:t>la salle</w:t>
      </w:r>
      <w:r w:rsidRPr="00B44C57">
        <w:t>:</w:t>
      </w:r>
    </w:p>
    <w:p w14:paraId="733B7084" w14:textId="77777777" w:rsidR="00B44C57" w:rsidRPr="00B44C57" w:rsidRDefault="00B44C57" w:rsidP="00B44C57">
      <w:pPr>
        <w:numPr>
          <w:ilvl w:val="1"/>
          <w:numId w:val="5"/>
        </w:numPr>
      </w:pPr>
      <w:r w:rsidRPr="00B44C57">
        <w:t>Les apprentissages de l’exercice</w:t>
      </w:r>
    </w:p>
    <w:p w14:paraId="4A586F50" w14:textId="77777777" w:rsidR="00B44C57" w:rsidRPr="00B44C57" w:rsidRDefault="00B44C57" w:rsidP="00B44C57">
      <w:pPr>
        <w:numPr>
          <w:ilvl w:val="1"/>
          <w:numId w:val="5"/>
        </w:numPr>
      </w:pPr>
      <w:r w:rsidRPr="00B44C57">
        <w:t>Les difficultés rencontrées</w:t>
      </w:r>
    </w:p>
    <w:p w14:paraId="3DB3378A" w14:textId="77777777" w:rsidR="00B44C57" w:rsidRPr="00B44C57" w:rsidRDefault="00B44C57" w:rsidP="00B44C57">
      <w:pPr>
        <w:numPr>
          <w:ilvl w:val="1"/>
          <w:numId w:val="5"/>
        </w:numPr>
      </w:pPr>
      <w:r w:rsidRPr="00B44C57">
        <w:t>Les solutions imaginées et leur niveau d’appréciation de l’expérience.</w:t>
      </w:r>
    </w:p>
    <w:p w14:paraId="05D0BD3D" w14:textId="5E157A2A" w:rsidR="00B44C57" w:rsidRDefault="00B44C57" w:rsidP="00BC0523">
      <w:pPr>
        <w:numPr>
          <w:ilvl w:val="0"/>
          <w:numId w:val="5"/>
        </w:numPr>
      </w:pPr>
      <w:r w:rsidRPr="00B44C57">
        <w:rPr>
          <w:b/>
          <w:bCs/>
        </w:rPr>
        <w:t>Objectif</w:t>
      </w:r>
      <w:r w:rsidRPr="00B44C57">
        <w:t xml:space="preserve"> : Encourager un dialogue collectif pour conclure l’atelier sur une note positive et enrichissante.</w:t>
      </w:r>
    </w:p>
    <w:p w14:paraId="3B3CEE93" w14:textId="77777777" w:rsidR="00067044" w:rsidRDefault="00067044" w:rsidP="00067044">
      <w:pPr>
        <w:jc w:val="center"/>
      </w:pPr>
    </w:p>
    <w:p w14:paraId="167D7C96" w14:textId="79152517" w:rsidR="00067044" w:rsidRPr="00067044" w:rsidRDefault="00067044" w:rsidP="00067044">
      <w:pPr>
        <w:jc w:val="center"/>
        <w:rPr>
          <w:b/>
          <w:bCs/>
          <w:sz w:val="28"/>
          <w:szCs w:val="28"/>
        </w:rPr>
      </w:pPr>
      <w:r w:rsidRPr="00067044">
        <w:rPr>
          <w:b/>
          <w:bCs/>
          <w:sz w:val="28"/>
          <w:szCs w:val="28"/>
        </w:rPr>
        <w:t>Merci d’être entré dans notre univers! Ensemble créons le futur!</w:t>
      </w:r>
    </w:p>
    <w:sectPr w:rsidR="00067044" w:rsidRPr="000670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3499"/>
    <w:multiLevelType w:val="multilevel"/>
    <w:tmpl w:val="0342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015CA"/>
    <w:multiLevelType w:val="multilevel"/>
    <w:tmpl w:val="37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B5E42"/>
    <w:multiLevelType w:val="multilevel"/>
    <w:tmpl w:val="94EA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E4EB3"/>
    <w:multiLevelType w:val="multilevel"/>
    <w:tmpl w:val="BEFC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0210F"/>
    <w:multiLevelType w:val="multilevel"/>
    <w:tmpl w:val="EC60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726629">
    <w:abstractNumId w:val="0"/>
  </w:num>
  <w:num w:numId="2" w16cid:durableId="1654486829">
    <w:abstractNumId w:val="2"/>
  </w:num>
  <w:num w:numId="3" w16cid:durableId="291643714">
    <w:abstractNumId w:val="3"/>
  </w:num>
  <w:num w:numId="4" w16cid:durableId="1218014147">
    <w:abstractNumId w:val="1"/>
  </w:num>
  <w:num w:numId="5" w16cid:durableId="2128888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23"/>
    <w:rsid w:val="00041942"/>
    <w:rsid w:val="00067044"/>
    <w:rsid w:val="00080397"/>
    <w:rsid w:val="00082ED4"/>
    <w:rsid w:val="000B49BB"/>
    <w:rsid w:val="000C598B"/>
    <w:rsid w:val="003D1F2C"/>
    <w:rsid w:val="00462550"/>
    <w:rsid w:val="00525BC0"/>
    <w:rsid w:val="005A58A0"/>
    <w:rsid w:val="0068010A"/>
    <w:rsid w:val="006D0B7E"/>
    <w:rsid w:val="00754EEE"/>
    <w:rsid w:val="007A67B8"/>
    <w:rsid w:val="008538AA"/>
    <w:rsid w:val="008C125A"/>
    <w:rsid w:val="00930573"/>
    <w:rsid w:val="009D11F4"/>
    <w:rsid w:val="00A10E43"/>
    <w:rsid w:val="00AA3DC7"/>
    <w:rsid w:val="00B02031"/>
    <w:rsid w:val="00B23F37"/>
    <w:rsid w:val="00B44C57"/>
    <w:rsid w:val="00B809B7"/>
    <w:rsid w:val="00BC0523"/>
    <w:rsid w:val="00C07D3A"/>
    <w:rsid w:val="00C4509E"/>
    <w:rsid w:val="00CF7022"/>
    <w:rsid w:val="00D70304"/>
    <w:rsid w:val="00F94FDB"/>
    <w:rsid w:val="00FB3962"/>
    <w:rsid w:val="00F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2C70"/>
  <w15:chartTrackingRefBased/>
  <w15:docId w15:val="{1AF4FA7E-93E7-4DBD-BC0F-7F6C606B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0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0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0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0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0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0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0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0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0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05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05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05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05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05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05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0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0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0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0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05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05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05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0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05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0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706E66204D949A54D559204537BAE" ma:contentTypeVersion="14" ma:contentTypeDescription="Crée un document." ma:contentTypeScope="" ma:versionID="3cf0c89f6de050f072611edd5aad4feb">
  <xsd:schema xmlns:xsd="http://www.w3.org/2001/XMLSchema" xmlns:xs="http://www.w3.org/2001/XMLSchema" xmlns:p="http://schemas.microsoft.com/office/2006/metadata/properties" xmlns:ns2="d2b40809-87a6-44ca-9f67-0223ce8973a2" xmlns:ns3="4314ba34-2145-4d2a-9508-e6ed56386d12" targetNamespace="http://schemas.microsoft.com/office/2006/metadata/properties" ma:root="true" ma:fieldsID="59ba046fb9e2f5d31165a7abf6d3fdb4" ns2:_="" ns3:_="">
    <xsd:import namespace="d2b40809-87a6-44ca-9f67-0223ce8973a2"/>
    <xsd:import namespace="4314ba34-2145-4d2a-9508-e6ed56386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40809-87a6-44ca-9f67-0223ce897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5c9a63-47a7-4711-8232-cf6c2a49c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4ba34-2145-4d2a-9508-e6ed56386d1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7d48c3-1976-4600-92ff-3f1cbc8852a2}" ma:internalName="TaxCatchAll" ma:showField="CatchAllData" ma:web="4314ba34-2145-4d2a-9508-e6ed56386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4ba34-2145-4d2a-9508-e6ed56386d12" xsi:nil="true"/>
    <lcf76f155ced4ddcb4097134ff3c332f xmlns="d2b40809-87a6-44ca-9f67-0223ce897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57477-E808-4881-BEC4-91952BB95292}"/>
</file>

<file path=customXml/itemProps2.xml><?xml version="1.0" encoding="utf-8"?>
<ds:datastoreItem xmlns:ds="http://schemas.openxmlformats.org/officeDocument/2006/customXml" ds:itemID="{48FCC0E6-181C-4199-9754-3737EEB29C1D}"/>
</file>

<file path=customXml/itemProps3.xml><?xml version="1.0" encoding="utf-8"?>
<ds:datastoreItem xmlns:ds="http://schemas.openxmlformats.org/officeDocument/2006/customXml" ds:itemID="{2230B558-C676-4BDB-8F00-50D1E4604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antoine.bourassa</dc:creator>
  <cp:keywords/>
  <dc:description/>
  <cp:lastModifiedBy>Josyanne Villeneuve</cp:lastModifiedBy>
  <cp:revision>25</cp:revision>
  <dcterms:created xsi:type="dcterms:W3CDTF">2024-10-02T12:55:00Z</dcterms:created>
  <dcterms:modified xsi:type="dcterms:W3CDTF">2024-10-04T12:18:00Z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0x010100486706E66204D949A54D559204537BAE</vt:lpwstr>
  </property>
</Properties>
</file>